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E5A8" w14:textId="6D19121F" w:rsidR="00805F10" w:rsidRPr="004B29AB" w:rsidRDefault="00805F10" w:rsidP="004B29AB">
      <w:pPr>
        <w:pStyle w:val="aff2"/>
        <w:rPr>
          <w:b/>
          <w:bCs/>
          <w:sz w:val="28"/>
          <w:szCs w:val="28"/>
        </w:rPr>
      </w:pPr>
      <w:r w:rsidRPr="004B29AB">
        <w:rPr>
          <w:b/>
          <w:bCs/>
          <w:sz w:val="28"/>
          <w:szCs w:val="28"/>
        </w:rPr>
        <w:t>ΚΥΡΙΟΤΕΡΑ ΣΗΜΕΙΑ ΚΡΑΤΙΚΟΥ ΠΡΟΫΠΟΛΟΓΙΣΜΟΥ 202</w:t>
      </w:r>
      <w:r w:rsidR="004B29AB" w:rsidRPr="004B29AB">
        <w:rPr>
          <w:b/>
          <w:bCs/>
          <w:sz w:val="28"/>
          <w:szCs w:val="28"/>
        </w:rPr>
        <w:t>6</w:t>
      </w:r>
    </w:p>
    <w:p w14:paraId="45A6A5D2" w14:textId="6B23307C" w:rsidR="0005762F" w:rsidRPr="00792D38" w:rsidRDefault="006B4080" w:rsidP="00B46798">
      <w:pPr>
        <w:jc w:val="both"/>
      </w:pPr>
      <w:r>
        <w:rPr>
          <w:lang w:val="en-US"/>
        </w:rPr>
        <w:t>To</w:t>
      </w:r>
      <w:r w:rsidR="0005762F" w:rsidRPr="00792D38">
        <w:t xml:space="preserve"> 2026 </w:t>
      </w:r>
      <w:r>
        <w:t xml:space="preserve">η ελληνική οικονομία εκτιμάται ότι θα </w:t>
      </w:r>
      <w:r w:rsidRPr="004F387C">
        <w:t>συνεχίσε</w:t>
      </w:r>
      <w:r w:rsidR="004F387C">
        <w:t xml:space="preserve">ι με </w:t>
      </w:r>
      <w:bookmarkStart w:id="0" w:name="_GoBack"/>
      <w:bookmarkEnd w:id="0"/>
      <w:r>
        <w:t xml:space="preserve"> την ίδια </w:t>
      </w:r>
      <w:r w:rsidR="0005762F">
        <w:t xml:space="preserve"> δυναμική ανάπτυξη</w:t>
      </w:r>
      <w:r>
        <w:t>ς</w:t>
      </w:r>
      <w:r w:rsidR="0005762F" w:rsidRPr="00792D38">
        <w:t xml:space="preserve"> σε ένα διεθνές περιβάλλον που εξακολουθεί να διέπεται από γεωπολιτική αβεβαιότητα,  μεταβαλλόμενες συνθήκες στο παγκόσμιο εμπόριο και στις αγορές ενέργειας καθώς και από κινδύνους για τη δημοσιονομική και πολιτική σταθερότητα σε μεγάλες ευρωπαϊκές οικονομίες.</w:t>
      </w:r>
    </w:p>
    <w:p w14:paraId="25345629" w14:textId="77777777" w:rsidR="0005762F" w:rsidRPr="00394D55" w:rsidRDefault="0005762F" w:rsidP="00B46798">
      <w:pPr>
        <w:jc w:val="both"/>
      </w:pPr>
      <w:r w:rsidRPr="00394D55">
        <w:t xml:space="preserve">Παρά την αβεβαιότητα στο </w:t>
      </w:r>
      <w:r>
        <w:t xml:space="preserve">παγκόσμιο </w:t>
      </w:r>
      <w:r w:rsidRPr="00394D55">
        <w:t xml:space="preserve">οικονομικό περιβάλλον, η ελληνική οικονομία προβλέπεται να συνεχίσει για έκτο συναπτό έτος να καταγράφει σημαντικά υψηλότερο ρυθμό πραγματικής ανάπτυξης σε σχέση με τον μέσο όρο της Ευρωζώνης. Ο ρυθμός ανάπτυξης αναμένεται να ανέλθει σε 2,2% το 2025 </w:t>
      </w:r>
      <w:r w:rsidRPr="0054463B">
        <w:t xml:space="preserve">και </w:t>
      </w:r>
      <w:r>
        <w:t xml:space="preserve">σε </w:t>
      </w:r>
      <w:r w:rsidRPr="0054463B">
        <w:t>2,4% το 2026 έναντι 1,3% και 1,2% για την Ε</w:t>
      </w:r>
      <w:r>
        <w:t>υρωζώνη, αντίστοιχα</w:t>
      </w:r>
      <w:r w:rsidRPr="00394D55">
        <w:t xml:space="preserve">. Το ονομαστικό ΑΕΠ αναμένεται να αυξηθεί από </w:t>
      </w:r>
      <w:r>
        <w:t>248,7</w:t>
      </w:r>
      <w:r w:rsidRPr="00394D55">
        <w:t xml:space="preserve"> δισ. ευρώ το 2025 σε 260 δισ. ευρώ το 2026. Παράλληλα, ο εγχώριος πληθωρισμός αναμένεται να αποκλιμακωθεί από 2,6% το 2025 σε 2,2% το 2026.</w:t>
      </w:r>
    </w:p>
    <w:p w14:paraId="63DA39CF" w14:textId="77777777" w:rsidR="0005762F" w:rsidRPr="00394D55" w:rsidRDefault="0005762F" w:rsidP="00B46798">
      <w:pPr>
        <w:jc w:val="both"/>
      </w:pPr>
      <w:r w:rsidRPr="00394D55">
        <w:t xml:space="preserve">Σημαντικό ρόλο στην επιτάχυνση του ρυθμού ανάπτυξης διαδραματίζουν τόσο η φορολογική μεταρρύθμιση όσο και οι λοιπές παρεμβάσεις που ανακοινώθηκαν στη Διεθνή Έκθεση της Θεσσαλονίκης. Μέσω της διαρθρωτικής αναμόρφωσης της φορολογίας εισοδήματος με έμφαση στους νέους, στις οικογένειες με παιδιά και στη μεσαία τάξη, ενισχύεται άμεσα το εισόδημα των πολιτών. Παράλληλα, η μείωση των </w:t>
      </w:r>
      <w:r>
        <w:t xml:space="preserve">φορολογικών </w:t>
      </w:r>
      <w:r w:rsidRPr="00394D55">
        <w:t>συντελεστών συνεπάγεται μεγαλύτερη ωφέλεια για τους εργαζόμενους, τους συνταξιούχους, τους αγρότες και τους ελεύθερους επαγγελματίες με κάθε μελλοντική αύξηση των αποδοχών τους. Στο πλαίσιο της δημογραφικής φορολογικής μεταρρύθμισης εισάγονται επιπλέον μέτρα με τοπικά χαρακτηριστικά και παρεμβάσεις που σχετίζονται με το στεγαστικό πρόβλημα, όπως η σταδιακή κατάργηση του ΕΝΦΙΑ για οικισμούς με πληθυσμό έως 1.500 κατοίκους, η μείωση του ΦΠΑ στα ακριτικά νησιά με πληθυσμό έως 20.000 κατοίκους, η μείωση της φορολογίας ενοικίων σε συνδυασμό με την επιστροφή ενός ενοικίου ετησίως καθώς και η μείωση των τεκμηρίων διαβίωσης για τις κατοικίες και άλλα περιουσιακά στοιχεία με απαλλαγή των εξαρτώμενων τέκνων από την ελάχιστη δαπάνη διαβίωσης. Επιπροσθέτως, ενισχύεται το εισόδημα των συνταξιούχων μέσω της σταδιακής κατάργησης του συμψηφισμού των αυξήσεων των συντάξεων με την προσωπική διαφορά, με την περαιτέρω αύξηση των συντάξεων βάσει ΑΕΠ και πληθωρισμού καθώς και με την ενίσχυση των χαμηλοσυνταξιούχων, των ανασφάλιστων υπερηλίκων και των ατόμων με αναπηρία κάθε Νοέμβριο.</w:t>
      </w:r>
    </w:p>
    <w:p w14:paraId="45E8AF03" w14:textId="77777777" w:rsidR="0005762F" w:rsidRPr="00394D55" w:rsidRDefault="0005762F" w:rsidP="00B46798">
      <w:pPr>
        <w:jc w:val="both"/>
      </w:pPr>
      <w:r w:rsidRPr="00394D55">
        <w:t xml:space="preserve">Ο ρυθμός μεταβολής των επενδύσεων αναμένεται να αυξηθεί από 4,5% το 2024 σε 5,7% το 2025 και σε 10,2% το 2026, καθ’ όσον σε συνδυασμό με τη δυναμική που επιδεικνύουν οι ιδιωτικές επενδύσεις, αναμένεται να υλοποιηθεί ένα σημαντικά διευρυμένο πρόγραμμα δημοσίων </w:t>
      </w:r>
      <w:r w:rsidRPr="0054463B">
        <w:t>επενδύσεων το 2026, με πόρους ύψους 16,7 δισ. ευρώ έναντι 14,6 δισ. ευρώ το 2025. Η ανωτέρω αύξηση των επενδύσεων είναι πολλαπλάσια αυτής του μέσου όρου της Ευρωζώνης</w:t>
      </w:r>
      <w:r>
        <w:t>,</w:t>
      </w:r>
      <w:r w:rsidRPr="0054463B">
        <w:t xml:space="preserve"> που εκτιμάται σε 2,2% για το 2025 και</w:t>
      </w:r>
      <w:r>
        <w:t xml:space="preserve"> σε</w:t>
      </w:r>
      <w:r w:rsidRPr="0054463B">
        <w:t xml:space="preserve"> 2,5% για το 2026, μειώνοντας περαιτέρω το παραγωγικό κενό.</w:t>
      </w:r>
      <w:r>
        <w:t xml:space="preserve"> Σε αυτό το πλαίσιο ο λόγος επενδύσεων προς ΑΕΠ αναμένεται να αυξηθεί από 16,4% το 2025 σε 17,7% το 2026.</w:t>
      </w:r>
    </w:p>
    <w:p w14:paraId="0A8EE6C0" w14:textId="77777777" w:rsidR="0005762F" w:rsidRPr="00394D55" w:rsidRDefault="0005762F" w:rsidP="00B46798">
      <w:pPr>
        <w:jc w:val="both"/>
      </w:pPr>
      <w:r w:rsidRPr="00394D55">
        <w:lastRenderedPageBreak/>
        <w:t>Το ποσοστό ανεργίας, έχοντας υποχωρήσει σε μονοψήφιο αριθμό ήδη από το 2025, προβλέπεται να βελτιωθεί περαιτέρω το 2026 κατά μισή ποσοστιαία μονάδα του εργατικού δυναμικού, διαμορφούμενο σε 8,6% βάσει της Έρευνας Εργατικού Δυναμικού, το οποίο αντιστοιχεί στο χαμηλότερο ποσοστό ανεργίας στην Ελλάδα μετά το 2008.</w:t>
      </w:r>
    </w:p>
    <w:p w14:paraId="2737135E" w14:textId="77777777" w:rsidR="0005762F" w:rsidRPr="00394D55" w:rsidRDefault="0005762F" w:rsidP="00B46798">
      <w:pPr>
        <w:jc w:val="both"/>
      </w:pPr>
      <w:r w:rsidRPr="00394D55">
        <w:t>Το πρωτογενές αποτέλεσμα του κρατικού προϋπολογισμού αναμένεται να διαμορφωθεί σε 3,</w:t>
      </w:r>
      <w:r>
        <w:t>7</w:t>
      </w:r>
      <w:r w:rsidRPr="00394D55">
        <w:t>% του ΑΕΠ για το 2025 και σε 2,8% το 2026, ενώ το συνολικό αποτέλεσμα της Γενικής Κυβέρνησης σε 0,6% το 2025 και σε -0,</w:t>
      </w:r>
      <w:r>
        <w:t>2</w:t>
      </w:r>
      <w:r w:rsidRPr="00394D55">
        <w:t xml:space="preserve">% το 2026. Σε αυτό το πλαίσιο το χρέος της Γενικής Κυβέρνησης ως ποσοστό του ΑΕΠ αναμένεται να παρουσιάσει για έκτο συνεχόμενο έτος τη μεγαλύτερη αποκλιμάκωση στην Ευρωπαϊκή Ένωση και να διαμορφωθεί σε επίπεδα κάτω του 140%, με την πρόβλεψη να διαμορφώνεται σε </w:t>
      </w:r>
      <w:r>
        <w:t>138,2</w:t>
      </w:r>
      <w:r w:rsidRPr="00394D55">
        <w:t>%, που είναι το χαμηλότερο επίπεδο από το 2010.</w:t>
      </w:r>
    </w:p>
    <w:p w14:paraId="06EEB8CC" w14:textId="77777777" w:rsidR="0005762F" w:rsidRPr="00E42841" w:rsidRDefault="0005762F" w:rsidP="00B46798">
      <w:pPr>
        <w:jc w:val="both"/>
      </w:pPr>
      <w:r w:rsidRPr="00394D55">
        <w:t>Παρά το ασταθές παγκόσμιο περιβάλλον, η Ελλάδα αποτελεί πλέον σημείο αναφοράς για τη σταθερότητα και τη συνέπεια της οικονομικής της πολιτικής. Η αναγνώριση αυτή από τους διεθνείς θεσμούς</w:t>
      </w:r>
      <w:r>
        <w:t xml:space="preserve"> και τους οίκους αξιολόγησης, που αναβαθμίζουν περαιτέρω το αξιόχρεο της χώρας,</w:t>
      </w:r>
      <w:r w:rsidRPr="00394D55">
        <w:t xml:space="preserve"> δεν είναι αυτονόητη</w:t>
      </w:r>
      <w:r>
        <w:t>,</w:t>
      </w:r>
      <w:r w:rsidRPr="00394D55">
        <w:t xml:space="preserve"> αλλά συνιστά αποτέλεσμα συλλογικής προσπάθειας, υπευθυνότητας και σταθερού μεταρρυθμιστικού προσανατολισμού. Η διατήρηση της δημοσιονομικής ισορροπίας, σε συνδυασμό με τη συνέχιση των επενδύσεων και των διαρθρωτικών αλλαγών, αποτελεί τ</w:t>
      </w:r>
      <w:r>
        <w:t>ο</w:t>
      </w:r>
      <w:r w:rsidRPr="00394D55">
        <w:t xml:space="preserve"> έναυσμα για βιώσιμη ανάπτυξη και ουσιαστική βελτίωση του βιοτικού επιπέδου όλων των πολιτών.</w:t>
      </w:r>
    </w:p>
    <w:p w14:paraId="6A6D74EA" w14:textId="3D1EF9B6" w:rsidR="008438E9" w:rsidRPr="00A94C84" w:rsidRDefault="008438E9" w:rsidP="004B29AB">
      <w:pPr>
        <w:pStyle w:val="4"/>
      </w:pPr>
      <w:r w:rsidRPr="00A94C84">
        <w:t>ΟΙΚΟΝΟΜΙΚΕΣ ΕΞΕΛΙΞΕΙΣ ΚΑΙ ΠΡΟΟΠΤΙΚΕΣ</w:t>
      </w:r>
    </w:p>
    <w:p w14:paraId="2D880DF0" w14:textId="77777777" w:rsidR="0005762F" w:rsidRPr="006F61C7" w:rsidRDefault="0005762F" w:rsidP="00B46798">
      <w:pPr>
        <w:spacing w:after="120"/>
        <w:jc w:val="both"/>
        <w:rPr>
          <w:rFonts w:ascii="Arial" w:eastAsia="Times New Roman" w:hAnsi="Arial" w:cs="Times New Roman"/>
          <w:sz w:val="20"/>
          <w:szCs w:val="20"/>
          <w:lang w:eastAsia="el-GR"/>
        </w:rPr>
      </w:pPr>
      <w:r w:rsidRPr="0005762F">
        <w:rPr>
          <w:rFonts w:ascii="Arial" w:eastAsia="Times New Roman" w:hAnsi="Arial" w:cs="Times New Roman"/>
          <w:sz w:val="20"/>
          <w:szCs w:val="20"/>
          <w:lang w:eastAsia="el-GR"/>
        </w:rPr>
        <w:t>Κατά τη διάρκεια του 2025 η παγκόσμια οικονομία κινείται σε ένα περιβάλλον αστάθειας, το οποίο διαμορφώνεται κυρίως από τις γεωπολιτικές εντάσεις, τις εμπορικές αντιπαραθέσεις και την κλιματική αλλαγή. Οι κυβερνήσεις καλούνται να προσαρμοστούν χρησιμοποιώντας κατάλληλο μίγμα οικονομικών πολιτικών, το οποίο θα αντιμετωπίζει τις νέες προκλήσεις και θα συμβάλλει στον περιορισμό της αβεβαιότητας και στην ενίσχυση της οικονομικής δραστηριότητας.</w:t>
      </w:r>
    </w:p>
    <w:p w14:paraId="224E3B6F" w14:textId="2903E9E7" w:rsidR="0005762F" w:rsidRPr="0005762F" w:rsidRDefault="0005762F" w:rsidP="00B46798">
      <w:pPr>
        <w:spacing w:before="240" w:after="120"/>
        <w:jc w:val="both"/>
        <w:rPr>
          <w:rFonts w:ascii="Arial" w:eastAsia="Times New Roman" w:hAnsi="Arial" w:cs="Times New Roman"/>
          <w:sz w:val="20"/>
          <w:szCs w:val="20"/>
          <w:lang w:eastAsia="el-GR"/>
        </w:rPr>
      </w:pPr>
      <w:r w:rsidRPr="0005762F">
        <w:rPr>
          <w:rFonts w:ascii="Arial" w:eastAsia="Times New Roman" w:hAnsi="Arial" w:cs="Times New Roman"/>
          <w:sz w:val="20"/>
          <w:szCs w:val="20"/>
          <w:lang w:eastAsia="el-GR"/>
        </w:rPr>
        <w:t>Η Ευρωπαϊκή Επιτροπή στις φθινοπωρινές οικονομικές προβλέψεις τον Νοέμβριο 2025 εκτιμά ότι ο ρυθμός ανάπτυξης</w:t>
      </w:r>
      <w:bookmarkStart w:id="1" w:name="_Hlk205804232"/>
      <w:r w:rsidRPr="0005762F">
        <w:rPr>
          <w:rFonts w:ascii="Arial" w:eastAsia="Times New Roman" w:hAnsi="Arial" w:cs="Times New Roman"/>
          <w:sz w:val="20"/>
          <w:szCs w:val="20"/>
          <w:lang w:eastAsia="el-GR"/>
        </w:rPr>
        <w:t xml:space="preserve"> της Ευρωπαϊκής Ένωσης (ΕΕ) θα διαμορφωθεί από 1,1% το 2024 σε 1,4% τα έτη 2025 και 2026, </w:t>
      </w:r>
      <w:bookmarkEnd w:id="1"/>
      <w:r w:rsidRPr="0005762F">
        <w:rPr>
          <w:rFonts w:ascii="Arial" w:eastAsia="Times New Roman" w:hAnsi="Arial" w:cs="Times New Roman"/>
          <w:sz w:val="20"/>
          <w:szCs w:val="20"/>
          <w:lang w:eastAsia="el-GR"/>
        </w:rPr>
        <w:t>υποστηριζόμενος από την ανθεκτική αγορά εργασίας, τη μείωση του πληθωρισμού και τις ευνοϊκές χρηματοδοτικές συνθήκες.</w:t>
      </w:r>
      <w:bookmarkStart w:id="2" w:name="_Hlk205804314"/>
      <w:r w:rsidRPr="0005762F">
        <w:rPr>
          <w:rFonts w:ascii="Arial" w:eastAsia="Times New Roman" w:hAnsi="Arial" w:cs="Times New Roman"/>
          <w:sz w:val="20"/>
          <w:szCs w:val="20"/>
          <w:lang w:eastAsia="el-GR"/>
        </w:rPr>
        <w:t xml:space="preserve"> Στην Ευρωζώνη ο ρυθμός ανάπτυξης εκτιμάται ότι θα διαμορφωθεί από 0,9% το 2024 σε 1,3% το 2025 και σε 1,2% το 2026. Για τη Γαλλία ο ρυθμός ανάπτυξης αναμένεται να επιβραδυνθεί από 1,2% το 2024 σε 0,7% το 2025 και να αυξηθεί σε 0,9% το 2026. Για τη Γερμανία, ύστερα από δύο έτη ύφεσης, ο ρυθμός ανάπτυξης αναμένεται να ανέλθει σε 0,2% το 2025 και να επιταχυνθεί σε 1,2% το 2026.</w:t>
      </w:r>
    </w:p>
    <w:bookmarkEnd w:id="2"/>
    <w:p w14:paraId="2E4AE76B" w14:textId="77777777" w:rsidR="0005762F" w:rsidRPr="006F61C7" w:rsidRDefault="0005762F" w:rsidP="00B46798">
      <w:pPr>
        <w:spacing w:after="120"/>
        <w:jc w:val="both"/>
        <w:rPr>
          <w:rFonts w:ascii="Arial" w:eastAsia="Times New Roman" w:hAnsi="Arial" w:cs="Times New Roman"/>
          <w:sz w:val="20"/>
          <w:szCs w:val="20"/>
          <w:lang w:eastAsia="el-GR"/>
        </w:rPr>
      </w:pPr>
      <w:r w:rsidRPr="0005762F">
        <w:rPr>
          <w:rFonts w:ascii="Arial" w:eastAsia="Times New Roman" w:hAnsi="Arial" w:cs="Times New Roman"/>
          <w:sz w:val="20"/>
          <w:szCs w:val="20"/>
          <w:lang w:eastAsia="el-GR"/>
        </w:rPr>
        <w:t>Ο πληθωρισμός, σύμφωνα με τις φθινοπωρινές οικονομικές προβλέψεις της Ευρωπαϊκής Επιτροπής, αναμένεται να υποχωρήσει στην ΕΕ από 2,6% το 2024 σε 2,5% το 2025 και σε 2,1% το 2026 και στην Ευρωζώνη από 2,4% το 2024 σε 2,1% το 2025 και σε 1,9% το 2026. Επιπλέον, ο πληθωρισμός της Ευρωζώνης αναμένεται να διατηρηθεί πλησίον του στόχου του 2% της Ευρωπαϊκής Κεντρικής Τράπεζας (ΕΚΤ) κατά τη διάρκεια του χρονικού ορίζοντα της πρόβλεψης, με διαφοροποιημένες ωστόσο τάσεις μεταξύ των επιμέρους συνιστωσών του.</w:t>
      </w:r>
    </w:p>
    <w:p w14:paraId="28E5436A" w14:textId="77777777" w:rsidR="0005762F" w:rsidRPr="006F61C7" w:rsidRDefault="0005762F" w:rsidP="00B46798">
      <w:pPr>
        <w:spacing w:after="120"/>
        <w:jc w:val="both"/>
        <w:rPr>
          <w:rFonts w:ascii="Arial" w:eastAsia="Times New Roman" w:hAnsi="Arial" w:cs="Times New Roman"/>
          <w:sz w:val="20"/>
          <w:szCs w:val="24"/>
          <w:lang w:eastAsia="el-GR"/>
        </w:rPr>
      </w:pPr>
    </w:p>
    <w:p w14:paraId="69224C19" w14:textId="77777777" w:rsidR="00B46798" w:rsidRPr="006F61C7" w:rsidRDefault="00B46798" w:rsidP="00B46798">
      <w:pPr>
        <w:spacing w:after="120"/>
        <w:jc w:val="both"/>
        <w:rPr>
          <w:rFonts w:ascii="Arial" w:eastAsia="Times New Roman" w:hAnsi="Arial" w:cs="Times New Roman"/>
          <w:sz w:val="20"/>
          <w:szCs w:val="24"/>
          <w:lang w:eastAsia="el-GR"/>
        </w:rPr>
      </w:pPr>
    </w:p>
    <w:tbl>
      <w:tblPr>
        <w:tblW w:w="7994" w:type="dxa"/>
        <w:jc w:val="center"/>
        <w:tblBorders>
          <w:top w:val="single" w:sz="2" w:space="0" w:color="A6A6A6"/>
          <w:left w:val="single" w:sz="2" w:space="0" w:color="A6A6A6"/>
          <w:bottom w:val="single" w:sz="2" w:space="0" w:color="A6A6A6"/>
          <w:right w:val="single" w:sz="2" w:space="0" w:color="A6A6A6"/>
        </w:tblBorders>
        <w:tblLayout w:type="fixed"/>
        <w:tblCellMar>
          <w:left w:w="0" w:type="dxa"/>
          <w:right w:w="0" w:type="dxa"/>
        </w:tblCellMar>
        <w:tblLook w:val="04A0" w:firstRow="1" w:lastRow="0" w:firstColumn="1" w:lastColumn="0" w:noHBand="0" w:noVBand="1"/>
      </w:tblPr>
      <w:tblGrid>
        <w:gridCol w:w="4287"/>
        <w:gridCol w:w="1230"/>
        <w:gridCol w:w="1230"/>
        <w:gridCol w:w="1247"/>
      </w:tblGrid>
      <w:tr w:rsidR="0005762F" w:rsidRPr="0005762F" w14:paraId="65965814" w14:textId="77777777" w:rsidTr="0005762F">
        <w:trPr>
          <w:jc w:val="center"/>
        </w:trPr>
        <w:tc>
          <w:tcPr>
            <w:tcW w:w="7994" w:type="dxa"/>
            <w:gridSpan w:val="4"/>
            <w:tcBorders>
              <w:top w:val="single" w:sz="2" w:space="0" w:color="A6A6A6"/>
              <w:bottom w:val="single" w:sz="2" w:space="0" w:color="A6A6A6"/>
            </w:tcBorders>
            <w:shd w:val="clear" w:color="auto" w:fill="D5DCE4"/>
            <w:hideMark/>
          </w:tcPr>
          <w:p w14:paraId="77E015AA" w14:textId="07E5451C" w:rsidR="0005762F" w:rsidRPr="0005762F" w:rsidRDefault="0005762F" w:rsidP="0005762F">
            <w:pPr>
              <w:spacing w:after="0"/>
              <w:ind w:left="139"/>
              <w:jc w:val="center"/>
              <w:rPr>
                <w:rFonts w:ascii="Arial" w:eastAsia="Times New Roman" w:hAnsi="Arial" w:cs="Arial"/>
                <w:b/>
                <w:sz w:val="18"/>
                <w:szCs w:val="18"/>
                <w:lang w:eastAsia="el-GR"/>
              </w:rPr>
            </w:pPr>
            <w:bookmarkStart w:id="3" w:name="_Toc214387610"/>
            <w:r w:rsidRPr="0005762F">
              <w:rPr>
                <w:rFonts w:ascii="Arial" w:eastAsia="Times New Roman" w:hAnsi="Arial" w:cs="Arial"/>
                <w:b/>
                <w:sz w:val="18"/>
                <w:szCs w:val="18"/>
                <w:lang w:eastAsia="el-GR"/>
              </w:rPr>
              <w:lastRenderedPageBreak/>
              <w:t xml:space="preserve"> Βασικά</w:t>
            </w:r>
            <w:r w:rsidRPr="0005762F">
              <w:rPr>
                <w:rFonts w:ascii="Arial" w:eastAsia="Times New Roman" w:hAnsi="Arial" w:cs="Arial"/>
                <w:b/>
                <w:sz w:val="20"/>
                <w:szCs w:val="18"/>
                <w:lang w:eastAsia="el-GR"/>
              </w:rPr>
              <w:t xml:space="preserve"> </w:t>
            </w:r>
            <w:r w:rsidRPr="0005762F">
              <w:rPr>
                <w:rFonts w:ascii="Arial" w:eastAsia="Times New Roman" w:hAnsi="Arial" w:cs="Arial"/>
                <w:b/>
                <w:sz w:val="18"/>
                <w:szCs w:val="18"/>
                <w:lang w:eastAsia="el-GR"/>
              </w:rPr>
              <w:t>μεγέθη της ευρωπαϊκής και της παγκόσμιας οικονομίας</w:t>
            </w:r>
            <w:bookmarkEnd w:id="3"/>
          </w:p>
          <w:p w14:paraId="6AAC0DB2" w14:textId="77777777" w:rsidR="0005762F" w:rsidRPr="0005762F" w:rsidRDefault="0005762F" w:rsidP="0005762F">
            <w:pPr>
              <w:snapToGrid w:val="0"/>
              <w:spacing w:after="0"/>
              <w:jc w:val="center"/>
              <w:rPr>
                <w:rFonts w:ascii="Arial" w:eastAsia="Times New Roman" w:hAnsi="Arial" w:cs="Arial"/>
                <w:b/>
                <w:bCs/>
                <w:sz w:val="18"/>
                <w:szCs w:val="18"/>
                <w:lang w:eastAsia="el-GR"/>
              </w:rPr>
            </w:pPr>
            <w:r w:rsidRPr="0005762F">
              <w:rPr>
                <w:rFonts w:ascii="Arial" w:eastAsia="Times New Roman" w:hAnsi="Arial" w:cs="Arial"/>
                <w:b/>
                <w:sz w:val="18"/>
                <w:szCs w:val="18"/>
                <w:lang w:eastAsia="el-GR"/>
              </w:rPr>
              <w:t>(% ετήσιες μεταβολές, σταθερές τιμές)</w:t>
            </w:r>
          </w:p>
        </w:tc>
      </w:tr>
      <w:tr w:rsidR="0005762F" w:rsidRPr="0005762F" w14:paraId="6DCB34BE" w14:textId="77777777" w:rsidTr="0005762F">
        <w:trPr>
          <w:trHeight w:val="283"/>
          <w:jc w:val="center"/>
        </w:trPr>
        <w:tc>
          <w:tcPr>
            <w:tcW w:w="4287" w:type="dxa"/>
            <w:tcBorders>
              <w:top w:val="single" w:sz="2" w:space="0" w:color="A6A6A6"/>
              <w:bottom w:val="single" w:sz="2" w:space="0" w:color="A6A6A6"/>
            </w:tcBorders>
            <w:shd w:val="clear" w:color="auto" w:fill="F2F2F2"/>
            <w:tcMar>
              <w:top w:w="0" w:type="dxa"/>
              <w:left w:w="108" w:type="dxa"/>
              <w:bottom w:w="0" w:type="dxa"/>
              <w:right w:w="108" w:type="dxa"/>
            </w:tcMar>
          </w:tcPr>
          <w:p w14:paraId="53BDDF1E" w14:textId="77777777" w:rsidR="0005762F" w:rsidRPr="0005762F" w:rsidRDefault="0005762F" w:rsidP="0005762F">
            <w:pPr>
              <w:snapToGrid w:val="0"/>
              <w:spacing w:after="0"/>
              <w:jc w:val="center"/>
              <w:rPr>
                <w:rFonts w:ascii="Arial" w:eastAsia="Times New Roman" w:hAnsi="Arial" w:cs="Arial"/>
                <w:b/>
                <w:bCs/>
                <w:sz w:val="18"/>
                <w:szCs w:val="18"/>
                <w:lang w:eastAsia="el-GR"/>
              </w:rPr>
            </w:pPr>
          </w:p>
        </w:tc>
        <w:tc>
          <w:tcPr>
            <w:tcW w:w="1230" w:type="dxa"/>
            <w:tcBorders>
              <w:top w:val="single" w:sz="2" w:space="0" w:color="A6A6A6"/>
              <w:bottom w:val="single" w:sz="2" w:space="0" w:color="A6A6A6"/>
            </w:tcBorders>
            <w:shd w:val="clear" w:color="auto" w:fill="F2F2F2"/>
            <w:tcMar>
              <w:top w:w="0" w:type="dxa"/>
              <w:left w:w="108" w:type="dxa"/>
              <w:bottom w:w="0" w:type="dxa"/>
              <w:right w:w="108" w:type="dxa"/>
            </w:tcMar>
            <w:hideMark/>
          </w:tcPr>
          <w:p w14:paraId="3625524C" w14:textId="77777777" w:rsidR="0005762F" w:rsidRPr="0005762F" w:rsidRDefault="0005762F" w:rsidP="0005762F">
            <w:pPr>
              <w:snapToGrid w:val="0"/>
              <w:spacing w:after="0"/>
              <w:jc w:val="center"/>
              <w:rPr>
                <w:rFonts w:ascii="Arial" w:eastAsia="Times New Roman" w:hAnsi="Arial" w:cs="Arial"/>
                <w:b/>
                <w:sz w:val="18"/>
                <w:szCs w:val="18"/>
                <w:lang w:val="en-US" w:eastAsia="el-GR"/>
              </w:rPr>
            </w:pPr>
            <w:r w:rsidRPr="0005762F">
              <w:rPr>
                <w:rFonts w:ascii="Arial" w:eastAsia="Times New Roman" w:hAnsi="Arial" w:cs="Arial"/>
                <w:b/>
                <w:sz w:val="18"/>
                <w:szCs w:val="18"/>
                <w:lang w:eastAsia="el-GR"/>
              </w:rPr>
              <w:t>2024</w:t>
            </w:r>
          </w:p>
        </w:tc>
        <w:tc>
          <w:tcPr>
            <w:tcW w:w="1230" w:type="dxa"/>
            <w:tcBorders>
              <w:top w:val="single" w:sz="2" w:space="0" w:color="A6A6A6"/>
              <w:bottom w:val="single" w:sz="2" w:space="0" w:color="A6A6A6"/>
            </w:tcBorders>
            <w:shd w:val="clear" w:color="auto" w:fill="F2F2F2"/>
            <w:tcMar>
              <w:top w:w="0" w:type="dxa"/>
              <w:left w:w="108" w:type="dxa"/>
              <w:bottom w:w="0" w:type="dxa"/>
              <w:right w:w="108" w:type="dxa"/>
            </w:tcMar>
            <w:hideMark/>
          </w:tcPr>
          <w:p w14:paraId="50D303A0" w14:textId="77777777" w:rsidR="0005762F" w:rsidRPr="0005762F" w:rsidRDefault="0005762F" w:rsidP="0005762F">
            <w:pPr>
              <w:snapToGrid w:val="0"/>
              <w:spacing w:after="0"/>
              <w:jc w:val="center"/>
              <w:rPr>
                <w:rFonts w:ascii="Arial" w:eastAsia="Times New Roman" w:hAnsi="Arial" w:cs="Arial"/>
                <w:b/>
                <w:sz w:val="18"/>
                <w:szCs w:val="18"/>
                <w:lang w:val="en-US" w:eastAsia="el-GR"/>
              </w:rPr>
            </w:pPr>
            <w:r w:rsidRPr="0005762F">
              <w:rPr>
                <w:rFonts w:ascii="Arial" w:eastAsia="Times New Roman" w:hAnsi="Arial" w:cs="Arial"/>
                <w:b/>
                <w:sz w:val="18"/>
                <w:szCs w:val="18"/>
                <w:lang w:eastAsia="el-GR"/>
              </w:rPr>
              <w:t>2025*</w:t>
            </w:r>
          </w:p>
        </w:tc>
        <w:tc>
          <w:tcPr>
            <w:tcW w:w="1247" w:type="dxa"/>
            <w:tcBorders>
              <w:top w:val="single" w:sz="2" w:space="0" w:color="A6A6A6"/>
              <w:bottom w:val="single" w:sz="2" w:space="0" w:color="A6A6A6"/>
            </w:tcBorders>
            <w:shd w:val="clear" w:color="auto" w:fill="F2F2F2"/>
            <w:tcMar>
              <w:top w:w="0" w:type="dxa"/>
              <w:left w:w="108" w:type="dxa"/>
              <w:bottom w:w="0" w:type="dxa"/>
              <w:right w:w="108" w:type="dxa"/>
            </w:tcMar>
            <w:hideMark/>
          </w:tcPr>
          <w:p w14:paraId="4A3EFF0B" w14:textId="77777777" w:rsidR="0005762F" w:rsidRPr="0005762F" w:rsidRDefault="0005762F" w:rsidP="0005762F">
            <w:pPr>
              <w:snapToGrid w:val="0"/>
              <w:spacing w:after="0"/>
              <w:jc w:val="center"/>
              <w:rPr>
                <w:rFonts w:ascii="Arial" w:eastAsia="Times New Roman" w:hAnsi="Arial" w:cs="Arial"/>
                <w:b/>
                <w:sz w:val="18"/>
                <w:szCs w:val="18"/>
                <w:lang w:val="en-US" w:eastAsia="el-GR"/>
              </w:rPr>
            </w:pPr>
            <w:r w:rsidRPr="0005762F">
              <w:rPr>
                <w:rFonts w:ascii="Arial" w:eastAsia="Times New Roman" w:hAnsi="Arial" w:cs="Arial"/>
                <w:b/>
                <w:sz w:val="18"/>
                <w:szCs w:val="18"/>
                <w:lang w:eastAsia="el-GR"/>
              </w:rPr>
              <w:t>2026*</w:t>
            </w:r>
          </w:p>
        </w:tc>
      </w:tr>
      <w:tr w:rsidR="0005762F" w:rsidRPr="0005762F" w14:paraId="4E3923F7" w14:textId="77777777" w:rsidTr="0005762F">
        <w:trPr>
          <w:trHeight w:val="283"/>
          <w:jc w:val="center"/>
        </w:trPr>
        <w:tc>
          <w:tcPr>
            <w:tcW w:w="4287" w:type="dxa"/>
            <w:tcBorders>
              <w:top w:val="single" w:sz="2" w:space="0" w:color="A6A6A6"/>
            </w:tcBorders>
            <w:shd w:val="clear" w:color="auto" w:fill="FFFFFF"/>
            <w:tcMar>
              <w:top w:w="0" w:type="dxa"/>
              <w:left w:w="108" w:type="dxa"/>
              <w:bottom w:w="0" w:type="dxa"/>
              <w:right w:w="108" w:type="dxa"/>
            </w:tcMar>
            <w:vAlign w:val="center"/>
            <w:hideMark/>
          </w:tcPr>
          <w:p w14:paraId="27B33E82"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Παγκόσμιο ΑΕΠ</w:t>
            </w:r>
          </w:p>
        </w:tc>
        <w:tc>
          <w:tcPr>
            <w:tcW w:w="1230" w:type="dxa"/>
            <w:tcBorders>
              <w:top w:val="single" w:sz="2" w:space="0" w:color="A6A6A6"/>
            </w:tcBorders>
            <w:shd w:val="clear" w:color="auto" w:fill="FFFFFF"/>
            <w:tcMar>
              <w:top w:w="0" w:type="dxa"/>
              <w:left w:w="108" w:type="dxa"/>
              <w:bottom w:w="0" w:type="dxa"/>
              <w:right w:w="108" w:type="dxa"/>
            </w:tcMar>
            <w:vAlign w:val="center"/>
            <w:hideMark/>
          </w:tcPr>
          <w:p w14:paraId="2271C0D8"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val="en-US" w:eastAsia="el-GR"/>
              </w:rPr>
              <w:t>3</w:t>
            </w:r>
            <w:r w:rsidRPr="0005762F">
              <w:rPr>
                <w:rFonts w:ascii="Arial" w:eastAsia="Times New Roman" w:hAnsi="Arial" w:cs="Arial"/>
                <w:sz w:val="16"/>
                <w:szCs w:val="16"/>
                <w:lang w:eastAsia="el-GR"/>
              </w:rPr>
              <w:t>,3</w:t>
            </w:r>
          </w:p>
        </w:tc>
        <w:tc>
          <w:tcPr>
            <w:tcW w:w="1230" w:type="dxa"/>
            <w:tcBorders>
              <w:top w:val="single" w:sz="2" w:space="0" w:color="A6A6A6"/>
            </w:tcBorders>
            <w:shd w:val="clear" w:color="auto" w:fill="FFFFFF"/>
            <w:tcMar>
              <w:top w:w="0" w:type="dxa"/>
              <w:left w:w="108" w:type="dxa"/>
              <w:bottom w:w="0" w:type="dxa"/>
              <w:right w:w="108" w:type="dxa"/>
            </w:tcMar>
            <w:vAlign w:val="center"/>
            <w:hideMark/>
          </w:tcPr>
          <w:p w14:paraId="00FFDA1E"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val="en-US" w:eastAsia="el-GR"/>
              </w:rPr>
              <w:t>3,</w:t>
            </w:r>
            <w:r w:rsidRPr="0005762F">
              <w:rPr>
                <w:rFonts w:ascii="Arial" w:eastAsia="Times New Roman" w:hAnsi="Arial" w:cs="Arial"/>
                <w:sz w:val="16"/>
                <w:szCs w:val="16"/>
                <w:lang w:eastAsia="el-GR"/>
              </w:rPr>
              <w:t>2</w:t>
            </w:r>
          </w:p>
        </w:tc>
        <w:tc>
          <w:tcPr>
            <w:tcW w:w="1247" w:type="dxa"/>
            <w:tcBorders>
              <w:top w:val="single" w:sz="2" w:space="0" w:color="A6A6A6"/>
            </w:tcBorders>
            <w:shd w:val="clear" w:color="auto" w:fill="FFFFFF"/>
            <w:tcMar>
              <w:top w:w="0" w:type="dxa"/>
              <w:left w:w="108" w:type="dxa"/>
              <w:bottom w:w="0" w:type="dxa"/>
              <w:right w:w="108" w:type="dxa"/>
            </w:tcMar>
            <w:vAlign w:val="center"/>
            <w:hideMark/>
          </w:tcPr>
          <w:p w14:paraId="725F547D"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3,1</w:t>
            </w:r>
          </w:p>
        </w:tc>
      </w:tr>
      <w:tr w:rsidR="0005762F" w:rsidRPr="0005762F" w14:paraId="0FDD7FE4"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012596F9" w14:textId="77777777" w:rsidR="0005762F" w:rsidRPr="0005762F" w:rsidRDefault="0005762F" w:rsidP="0005762F">
            <w:pPr>
              <w:snapToGrid w:val="0"/>
              <w:spacing w:after="0"/>
              <w:rPr>
                <w:rFonts w:ascii="Arial" w:eastAsia="Times New Roman" w:hAnsi="Arial" w:cs="Arial"/>
                <w:bCs/>
                <w:sz w:val="16"/>
                <w:szCs w:val="16"/>
                <w:lang w:val="en-US" w:eastAsia="el-GR"/>
              </w:rPr>
            </w:pPr>
            <w:r w:rsidRPr="0005762F">
              <w:rPr>
                <w:rFonts w:ascii="Arial" w:eastAsia="Times New Roman" w:hAnsi="Arial" w:cs="Arial"/>
                <w:bCs/>
                <w:sz w:val="16"/>
                <w:szCs w:val="16"/>
                <w:lang w:eastAsia="el-GR"/>
              </w:rPr>
              <w:t>ΑΕΠ ΕΕ**</w:t>
            </w:r>
          </w:p>
        </w:tc>
        <w:tc>
          <w:tcPr>
            <w:tcW w:w="1230" w:type="dxa"/>
            <w:shd w:val="clear" w:color="auto" w:fill="FFFFFF"/>
            <w:tcMar>
              <w:top w:w="0" w:type="dxa"/>
              <w:left w:w="108" w:type="dxa"/>
              <w:bottom w:w="0" w:type="dxa"/>
              <w:right w:w="108" w:type="dxa"/>
            </w:tcMar>
            <w:vAlign w:val="center"/>
            <w:hideMark/>
          </w:tcPr>
          <w:p w14:paraId="1A1D7293"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1,1</w:t>
            </w:r>
          </w:p>
        </w:tc>
        <w:tc>
          <w:tcPr>
            <w:tcW w:w="1230" w:type="dxa"/>
            <w:shd w:val="clear" w:color="auto" w:fill="FFFFFF"/>
            <w:tcMar>
              <w:top w:w="0" w:type="dxa"/>
              <w:left w:w="108" w:type="dxa"/>
              <w:bottom w:w="0" w:type="dxa"/>
              <w:right w:w="108" w:type="dxa"/>
            </w:tcMar>
            <w:vAlign w:val="center"/>
            <w:hideMark/>
          </w:tcPr>
          <w:p w14:paraId="76C13A02"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1</w:t>
            </w:r>
            <w:r w:rsidRPr="0005762F">
              <w:rPr>
                <w:rFonts w:ascii="Arial" w:eastAsia="Times New Roman" w:hAnsi="Arial" w:cs="Arial"/>
                <w:sz w:val="16"/>
                <w:szCs w:val="16"/>
                <w:lang w:val="en-US" w:eastAsia="el-GR"/>
              </w:rPr>
              <w:t>,</w:t>
            </w:r>
            <w:r w:rsidRPr="0005762F">
              <w:rPr>
                <w:rFonts w:ascii="Arial" w:eastAsia="Times New Roman" w:hAnsi="Arial" w:cs="Arial"/>
                <w:sz w:val="16"/>
                <w:szCs w:val="16"/>
                <w:lang w:eastAsia="el-GR"/>
              </w:rPr>
              <w:t>4</w:t>
            </w:r>
          </w:p>
        </w:tc>
        <w:tc>
          <w:tcPr>
            <w:tcW w:w="1247" w:type="dxa"/>
            <w:shd w:val="clear" w:color="auto" w:fill="FFFFFF"/>
            <w:tcMar>
              <w:top w:w="0" w:type="dxa"/>
              <w:left w:w="108" w:type="dxa"/>
              <w:bottom w:w="0" w:type="dxa"/>
              <w:right w:w="108" w:type="dxa"/>
            </w:tcMar>
            <w:vAlign w:val="center"/>
            <w:hideMark/>
          </w:tcPr>
          <w:p w14:paraId="6DDB447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val="en-US" w:eastAsia="el-GR"/>
              </w:rPr>
              <w:t>1,</w:t>
            </w:r>
            <w:r w:rsidRPr="0005762F">
              <w:rPr>
                <w:rFonts w:ascii="Arial" w:eastAsia="Times New Roman" w:hAnsi="Arial" w:cs="Arial"/>
                <w:sz w:val="16"/>
                <w:szCs w:val="16"/>
                <w:lang w:eastAsia="el-GR"/>
              </w:rPr>
              <w:t>4</w:t>
            </w:r>
          </w:p>
        </w:tc>
      </w:tr>
      <w:tr w:rsidR="0005762F" w:rsidRPr="0005762F" w14:paraId="52B34FB5"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3F800367" w14:textId="77777777" w:rsidR="0005762F" w:rsidRPr="0005762F" w:rsidRDefault="0005762F" w:rsidP="0005762F">
            <w:pPr>
              <w:snapToGrid w:val="0"/>
              <w:spacing w:after="0"/>
              <w:rPr>
                <w:rFonts w:ascii="Arial" w:eastAsia="Times New Roman" w:hAnsi="Arial" w:cs="Arial"/>
                <w:bCs/>
                <w:sz w:val="16"/>
                <w:szCs w:val="16"/>
                <w:lang w:val="en-US" w:eastAsia="el-GR"/>
              </w:rPr>
            </w:pPr>
            <w:r w:rsidRPr="0005762F">
              <w:rPr>
                <w:rFonts w:ascii="Arial" w:eastAsia="Times New Roman" w:hAnsi="Arial" w:cs="Arial"/>
                <w:bCs/>
                <w:sz w:val="16"/>
                <w:szCs w:val="16"/>
                <w:lang w:eastAsia="el-GR"/>
              </w:rPr>
              <w:t>ΑΕΠ Ευρωζώνης**</w:t>
            </w:r>
          </w:p>
        </w:tc>
        <w:tc>
          <w:tcPr>
            <w:tcW w:w="1230" w:type="dxa"/>
            <w:shd w:val="clear" w:color="auto" w:fill="FFFFFF"/>
            <w:tcMar>
              <w:top w:w="0" w:type="dxa"/>
              <w:left w:w="108" w:type="dxa"/>
              <w:bottom w:w="0" w:type="dxa"/>
              <w:right w:w="108" w:type="dxa"/>
            </w:tcMar>
            <w:vAlign w:val="center"/>
            <w:hideMark/>
          </w:tcPr>
          <w:p w14:paraId="2D0F5B63"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val="en-US" w:eastAsia="el-GR"/>
              </w:rPr>
              <w:t>0,</w:t>
            </w:r>
            <w:r w:rsidRPr="0005762F">
              <w:rPr>
                <w:rFonts w:ascii="Arial" w:eastAsia="Times New Roman" w:hAnsi="Arial" w:cs="Arial"/>
                <w:sz w:val="16"/>
                <w:szCs w:val="16"/>
                <w:lang w:eastAsia="el-GR"/>
              </w:rPr>
              <w:t>9</w:t>
            </w:r>
          </w:p>
        </w:tc>
        <w:tc>
          <w:tcPr>
            <w:tcW w:w="1230" w:type="dxa"/>
            <w:shd w:val="clear" w:color="auto" w:fill="FFFFFF"/>
            <w:tcMar>
              <w:top w:w="0" w:type="dxa"/>
              <w:left w:w="108" w:type="dxa"/>
              <w:bottom w:w="0" w:type="dxa"/>
              <w:right w:w="108" w:type="dxa"/>
            </w:tcMar>
            <w:vAlign w:val="center"/>
            <w:hideMark/>
          </w:tcPr>
          <w:p w14:paraId="4131BE0E"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1</w:t>
            </w:r>
            <w:r w:rsidRPr="0005762F">
              <w:rPr>
                <w:rFonts w:ascii="Arial" w:eastAsia="Times New Roman" w:hAnsi="Arial" w:cs="Arial"/>
                <w:sz w:val="16"/>
                <w:szCs w:val="16"/>
                <w:lang w:val="en-US" w:eastAsia="el-GR"/>
              </w:rPr>
              <w:t>,</w:t>
            </w:r>
            <w:r w:rsidRPr="0005762F">
              <w:rPr>
                <w:rFonts w:ascii="Arial" w:eastAsia="Times New Roman" w:hAnsi="Arial" w:cs="Arial"/>
                <w:sz w:val="16"/>
                <w:szCs w:val="16"/>
                <w:lang w:eastAsia="el-GR"/>
              </w:rPr>
              <w:t>3</w:t>
            </w:r>
          </w:p>
        </w:tc>
        <w:tc>
          <w:tcPr>
            <w:tcW w:w="1247" w:type="dxa"/>
            <w:shd w:val="clear" w:color="auto" w:fill="FFFFFF"/>
            <w:tcMar>
              <w:top w:w="0" w:type="dxa"/>
              <w:left w:w="108" w:type="dxa"/>
              <w:bottom w:w="0" w:type="dxa"/>
              <w:right w:w="108" w:type="dxa"/>
            </w:tcMar>
            <w:vAlign w:val="center"/>
            <w:hideMark/>
          </w:tcPr>
          <w:p w14:paraId="2C54F7CD"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val="en-US" w:eastAsia="el-GR"/>
              </w:rPr>
              <w:t>1,</w:t>
            </w:r>
            <w:r w:rsidRPr="0005762F">
              <w:rPr>
                <w:rFonts w:ascii="Arial" w:eastAsia="Times New Roman" w:hAnsi="Arial" w:cs="Arial"/>
                <w:sz w:val="16"/>
                <w:szCs w:val="16"/>
                <w:lang w:eastAsia="el-GR"/>
              </w:rPr>
              <w:t>2</w:t>
            </w:r>
          </w:p>
        </w:tc>
      </w:tr>
      <w:tr w:rsidR="0005762F" w:rsidRPr="0005762F" w14:paraId="0349A514"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4405C399"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ΑΕΠ ΗΠΑ</w:t>
            </w:r>
          </w:p>
        </w:tc>
        <w:tc>
          <w:tcPr>
            <w:tcW w:w="1230" w:type="dxa"/>
            <w:shd w:val="clear" w:color="auto" w:fill="FFFFFF"/>
            <w:tcMar>
              <w:top w:w="0" w:type="dxa"/>
              <w:left w:w="108" w:type="dxa"/>
              <w:bottom w:w="0" w:type="dxa"/>
              <w:right w:w="108" w:type="dxa"/>
            </w:tcMar>
            <w:vAlign w:val="center"/>
            <w:hideMark/>
          </w:tcPr>
          <w:p w14:paraId="2C2D8D3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2,8</w:t>
            </w:r>
          </w:p>
        </w:tc>
        <w:tc>
          <w:tcPr>
            <w:tcW w:w="1230" w:type="dxa"/>
            <w:shd w:val="clear" w:color="auto" w:fill="FFFFFF"/>
            <w:tcMar>
              <w:top w:w="0" w:type="dxa"/>
              <w:left w:w="108" w:type="dxa"/>
              <w:bottom w:w="0" w:type="dxa"/>
              <w:right w:w="108" w:type="dxa"/>
            </w:tcMar>
            <w:vAlign w:val="center"/>
            <w:hideMark/>
          </w:tcPr>
          <w:p w14:paraId="6A8E44A6"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2,0</w:t>
            </w:r>
          </w:p>
        </w:tc>
        <w:tc>
          <w:tcPr>
            <w:tcW w:w="1247" w:type="dxa"/>
            <w:shd w:val="clear" w:color="auto" w:fill="FFFFFF"/>
            <w:tcMar>
              <w:top w:w="0" w:type="dxa"/>
              <w:left w:w="108" w:type="dxa"/>
              <w:bottom w:w="0" w:type="dxa"/>
              <w:right w:w="108" w:type="dxa"/>
            </w:tcMar>
            <w:vAlign w:val="center"/>
            <w:hideMark/>
          </w:tcPr>
          <w:p w14:paraId="6EEC88D1"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w:t>
            </w:r>
            <w:r w:rsidRPr="0005762F">
              <w:rPr>
                <w:rFonts w:ascii="Arial" w:eastAsia="Times New Roman" w:hAnsi="Arial" w:cs="Arial"/>
                <w:sz w:val="16"/>
                <w:szCs w:val="16"/>
                <w:lang w:val="en-US" w:eastAsia="el-GR"/>
              </w:rPr>
              <w:t>,</w:t>
            </w:r>
            <w:r w:rsidRPr="0005762F">
              <w:rPr>
                <w:rFonts w:ascii="Arial" w:eastAsia="Times New Roman" w:hAnsi="Arial" w:cs="Arial"/>
                <w:sz w:val="16"/>
                <w:szCs w:val="16"/>
                <w:lang w:eastAsia="el-GR"/>
              </w:rPr>
              <w:t>1</w:t>
            </w:r>
          </w:p>
        </w:tc>
      </w:tr>
      <w:tr w:rsidR="0005762F" w:rsidRPr="0005762F" w14:paraId="442EBC04"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3B4E9A27"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Όγκος παγκόσμιου εμπορίου (αγαθά και υπηρεσίες)</w:t>
            </w:r>
          </w:p>
        </w:tc>
        <w:tc>
          <w:tcPr>
            <w:tcW w:w="1230" w:type="dxa"/>
            <w:shd w:val="clear" w:color="auto" w:fill="FFFFFF"/>
            <w:tcMar>
              <w:top w:w="0" w:type="dxa"/>
              <w:left w:w="108" w:type="dxa"/>
              <w:bottom w:w="0" w:type="dxa"/>
              <w:right w:w="108" w:type="dxa"/>
            </w:tcMar>
            <w:vAlign w:val="center"/>
            <w:hideMark/>
          </w:tcPr>
          <w:p w14:paraId="517C924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3,5</w:t>
            </w:r>
          </w:p>
        </w:tc>
        <w:tc>
          <w:tcPr>
            <w:tcW w:w="1230" w:type="dxa"/>
            <w:shd w:val="clear" w:color="auto" w:fill="FFFFFF"/>
            <w:tcMar>
              <w:top w:w="0" w:type="dxa"/>
              <w:left w:w="108" w:type="dxa"/>
              <w:bottom w:w="0" w:type="dxa"/>
              <w:right w:w="108" w:type="dxa"/>
            </w:tcMar>
            <w:vAlign w:val="center"/>
            <w:hideMark/>
          </w:tcPr>
          <w:p w14:paraId="3303880D"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3,6</w:t>
            </w:r>
          </w:p>
        </w:tc>
        <w:tc>
          <w:tcPr>
            <w:tcW w:w="1247" w:type="dxa"/>
            <w:shd w:val="clear" w:color="auto" w:fill="FFFFFF"/>
            <w:tcMar>
              <w:top w:w="0" w:type="dxa"/>
              <w:left w:w="108" w:type="dxa"/>
              <w:bottom w:w="0" w:type="dxa"/>
              <w:right w:w="108" w:type="dxa"/>
            </w:tcMar>
            <w:vAlign w:val="center"/>
            <w:hideMark/>
          </w:tcPr>
          <w:p w14:paraId="29873CA8"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2,3</w:t>
            </w:r>
          </w:p>
        </w:tc>
      </w:tr>
      <w:tr w:rsidR="0005762F" w:rsidRPr="0005762F" w14:paraId="104D3AFE"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4FEFCE21"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Πληθωρισμός</w:t>
            </w:r>
          </w:p>
        </w:tc>
        <w:tc>
          <w:tcPr>
            <w:tcW w:w="1230" w:type="dxa"/>
            <w:shd w:val="clear" w:color="auto" w:fill="FFFFFF"/>
            <w:tcMar>
              <w:top w:w="0" w:type="dxa"/>
              <w:left w:w="108" w:type="dxa"/>
              <w:bottom w:w="0" w:type="dxa"/>
              <w:right w:w="108" w:type="dxa"/>
            </w:tcMar>
            <w:vAlign w:val="center"/>
          </w:tcPr>
          <w:p w14:paraId="3DC3985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5,8</w:t>
            </w:r>
          </w:p>
        </w:tc>
        <w:tc>
          <w:tcPr>
            <w:tcW w:w="1230" w:type="dxa"/>
            <w:shd w:val="clear" w:color="auto" w:fill="FFFFFF"/>
            <w:tcMar>
              <w:top w:w="0" w:type="dxa"/>
              <w:left w:w="108" w:type="dxa"/>
              <w:bottom w:w="0" w:type="dxa"/>
              <w:right w:w="108" w:type="dxa"/>
            </w:tcMar>
            <w:vAlign w:val="center"/>
          </w:tcPr>
          <w:p w14:paraId="13B7041D"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4,2</w:t>
            </w:r>
          </w:p>
        </w:tc>
        <w:tc>
          <w:tcPr>
            <w:tcW w:w="1247" w:type="dxa"/>
            <w:shd w:val="clear" w:color="auto" w:fill="FFFFFF"/>
            <w:tcMar>
              <w:top w:w="0" w:type="dxa"/>
              <w:left w:w="108" w:type="dxa"/>
              <w:bottom w:w="0" w:type="dxa"/>
              <w:right w:w="108" w:type="dxa"/>
            </w:tcMar>
            <w:vAlign w:val="center"/>
          </w:tcPr>
          <w:p w14:paraId="6F259836"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3,7</w:t>
            </w:r>
          </w:p>
        </w:tc>
      </w:tr>
      <w:tr w:rsidR="0005762F" w:rsidRPr="0005762F" w14:paraId="35DD41CC"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7DDCE0FC" w14:textId="77777777" w:rsidR="0005762F" w:rsidRPr="0005762F" w:rsidRDefault="0005762F" w:rsidP="0005762F">
            <w:pPr>
              <w:snapToGrid w:val="0"/>
              <w:spacing w:after="0"/>
              <w:rPr>
                <w:rFonts w:ascii="Arial" w:eastAsia="Times New Roman" w:hAnsi="Arial" w:cs="Arial"/>
                <w:bCs/>
                <w:sz w:val="16"/>
                <w:szCs w:val="16"/>
                <w:lang w:val="en-US" w:eastAsia="el-GR"/>
              </w:rPr>
            </w:pPr>
            <w:r w:rsidRPr="0005762F">
              <w:rPr>
                <w:rFonts w:ascii="Arial" w:eastAsia="Times New Roman" w:hAnsi="Arial" w:cs="Arial"/>
                <w:bCs/>
                <w:sz w:val="16"/>
                <w:szCs w:val="16"/>
                <w:lang w:eastAsia="el-GR"/>
              </w:rPr>
              <w:t>α. Προηγμένες οικονομίες</w:t>
            </w:r>
          </w:p>
        </w:tc>
        <w:tc>
          <w:tcPr>
            <w:tcW w:w="1230" w:type="dxa"/>
            <w:shd w:val="clear" w:color="auto" w:fill="FFFFFF"/>
            <w:tcMar>
              <w:top w:w="0" w:type="dxa"/>
              <w:left w:w="108" w:type="dxa"/>
              <w:bottom w:w="0" w:type="dxa"/>
              <w:right w:w="108" w:type="dxa"/>
            </w:tcMar>
            <w:vAlign w:val="center"/>
            <w:hideMark/>
          </w:tcPr>
          <w:p w14:paraId="1DB02506"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2,6</w:t>
            </w:r>
          </w:p>
        </w:tc>
        <w:tc>
          <w:tcPr>
            <w:tcW w:w="1230" w:type="dxa"/>
            <w:shd w:val="clear" w:color="auto" w:fill="FFFFFF"/>
            <w:tcMar>
              <w:top w:w="0" w:type="dxa"/>
              <w:left w:w="108" w:type="dxa"/>
              <w:bottom w:w="0" w:type="dxa"/>
              <w:right w:w="108" w:type="dxa"/>
            </w:tcMar>
            <w:vAlign w:val="center"/>
            <w:hideMark/>
          </w:tcPr>
          <w:p w14:paraId="09892C3A"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2,5</w:t>
            </w:r>
          </w:p>
        </w:tc>
        <w:tc>
          <w:tcPr>
            <w:tcW w:w="1247" w:type="dxa"/>
            <w:shd w:val="clear" w:color="auto" w:fill="FFFFFF"/>
            <w:tcMar>
              <w:top w:w="0" w:type="dxa"/>
              <w:left w:w="108" w:type="dxa"/>
              <w:bottom w:w="0" w:type="dxa"/>
              <w:right w:w="108" w:type="dxa"/>
            </w:tcMar>
            <w:vAlign w:val="center"/>
            <w:hideMark/>
          </w:tcPr>
          <w:p w14:paraId="6E7266C3"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2,2</w:t>
            </w:r>
          </w:p>
        </w:tc>
      </w:tr>
      <w:tr w:rsidR="0005762F" w:rsidRPr="0005762F" w14:paraId="0A875A1C" w14:textId="77777777" w:rsidTr="0005762F">
        <w:trPr>
          <w:trHeight w:val="283"/>
          <w:jc w:val="center"/>
        </w:trPr>
        <w:tc>
          <w:tcPr>
            <w:tcW w:w="4287" w:type="dxa"/>
            <w:shd w:val="clear" w:color="auto" w:fill="FFFFFF"/>
            <w:tcMar>
              <w:top w:w="0" w:type="dxa"/>
              <w:left w:w="108" w:type="dxa"/>
              <w:bottom w:w="0" w:type="dxa"/>
              <w:right w:w="108" w:type="dxa"/>
            </w:tcMar>
            <w:vAlign w:val="center"/>
            <w:hideMark/>
          </w:tcPr>
          <w:p w14:paraId="04320BCD"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β. Αναδυόμενες και αναπτυσσόμενες οικονομίες</w:t>
            </w:r>
          </w:p>
        </w:tc>
        <w:tc>
          <w:tcPr>
            <w:tcW w:w="1230" w:type="dxa"/>
            <w:shd w:val="clear" w:color="auto" w:fill="FFFFFF"/>
            <w:tcMar>
              <w:top w:w="0" w:type="dxa"/>
              <w:left w:w="108" w:type="dxa"/>
              <w:bottom w:w="0" w:type="dxa"/>
              <w:right w:w="108" w:type="dxa"/>
            </w:tcMar>
            <w:vAlign w:val="center"/>
            <w:hideMark/>
          </w:tcPr>
          <w:p w14:paraId="0EFB5F0A" w14:textId="77777777" w:rsidR="0005762F" w:rsidRPr="0005762F" w:rsidRDefault="0005762F" w:rsidP="0005762F">
            <w:pPr>
              <w:snapToGrid w:val="0"/>
              <w:spacing w:after="0"/>
              <w:jc w:val="right"/>
              <w:rPr>
                <w:rFonts w:ascii="Arial" w:eastAsia="Times New Roman" w:hAnsi="Arial" w:cs="Arial"/>
                <w:bCs/>
                <w:sz w:val="16"/>
                <w:szCs w:val="16"/>
                <w:lang w:eastAsia="el-GR"/>
              </w:rPr>
            </w:pPr>
            <w:r w:rsidRPr="0005762F">
              <w:rPr>
                <w:rFonts w:ascii="Arial" w:eastAsia="Times New Roman" w:hAnsi="Arial" w:cs="Arial"/>
                <w:bCs/>
                <w:sz w:val="16"/>
                <w:szCs w:val="16"/>
                <w:lang w:eastAsia="el-GR"/>
              </w:rPr>
              <w:t>7,9</w:t>
            </w:r>
          </w:p>
        </w:tc>
        <w:tc>
          <w:tcPr>
            <w:tcW w:w="1230" w:type="dxa"/>
            <w:shd w:val="clear" w:color="auto" w:fill="FFFFFF"/>
            <w:tcMar>
              <w:top w:w="0" w:type="dxa"/>
              <w:left w:w="108" w:type="dxa"/>
              <w:bottom w:w="0" w:type="dxa"/>
              <w:right w:w="108" w:type="dxa"/>
            </w:tcMar>
            <w:vAlign w:val="center"/>
            <w:hideMark/>
          </w:tcPr>
          <w:p w14:paraId="5C79B283" w14:textId="77777777" w:rsidR="0005762F" w:rsidRPr="0005762F" w:rsidRDefault="0005762F" w:rsidP="0005762F">
            <w:pPr>
              <w:snapToGrid w:val="0"/>
              <w:spacing w:after="0"/>
              <w:jc w:val="right"/>
              <w:rPr>
                <w:rFonts w:ascii="Arial" w:eastAsia="Times New Roman" w:hAnsi="Arial" w:cs="Arial"/>
                <w:bCs/>
                <w:sz w:val="16"/>
                <w:szCs w:val="16"/>
                <w:lang w:eastAsia="el-GR"/>
              </w:rPr>
            </w:pPr>
            <w:r w:rsidRPr="0005762F">
              <w:rPr>
                <w:rFonts w:ascii="Arial" w:eastAsia="Times New Roman" w:hAnsi="Arial" w:cs="Arial"/>
                <w:bCs/>
                <w:sz w:val="16"/>
                <w:szCs w:val="16"/>
                <w:lang w:eastAsia="el-GR"/>
              </w:rPr>
              <w:t>5,3</w:t>
            </w:r>
          </w:p>
        </w:tc>
        <w:tc>
          <w:tcPr>
            <w:tcW w:w="1247" w:type="dxa"/>
            <w:shd w:val="clear" w:color="auto" w:fill="FFFFFF"/>
            <w:tcMar>
              <w:top w:w="0" w:type="dxa"/>
              <w:left w:w="108" w:type="dxa"/>
              <w:bottom w:w="0" w:type="dxa"/>
              <w:right w:w="108" w:type="dxa"/>
            </w:tcMar>
            <w:vAlign w:val="center"/>
            <w:hideMark/>
          </w:tcPr>
          <w:p w14:paraId="43C2280D" w14:textId="77777777" w:rsidR="0005762F" w:rsidRPr="0005762F" w:rsidRDefault="0005762F" w:rsidP="0005762F">
            <w:pPr>
              <w:tabs>
                <w:tab w:val="left" w:pos="380"/>
                <w:tab w:val="right" w:pos="578"/>
              </w:tabs>
              <w:snapToGrid w:val="0"/>
              <w:spacing w:after="0"/>
              <w:jc w:val="right"/>
              <w:rPr>
                <w:rFonts w:ascii="Arial" w:eastAsia="Times New Roman" w:hAnsi="Arial" w:cs="Arial"/>
                <w:bCs/>
                <w:sz w:val="16"/>
                <w:szCs w:val="16"/>
                <w:lang w:eastAsia="el-GR"/>
              </w:rPr>
            </w:pPr>
            <w:r w:rsidRPr="0005762F">
              <w:rPr>
                <w:rFonts w:ascii="Arial" w:eastAsia="Times New Roman" w:hAnsi="Arial" w:cs="Arial"/>
                <w:bCs/>
                <w:sz w:val="16"/>
                <w:szCs w:val="16"/>
                <w:lang w:eastAsia="el-GR"/>
              </w:rPr>
              <w:t>4,7</w:t>
            </w:r>
          </w:p>
        </w:tc>
      </w:tr>
      <w:tr w:rsidR="0005762F" w:rsidRPr="0005762F" w14:paraId="762E5564" w14:textId="77777777" w:rsidTr="0005762F">
        <w:trPr>
          <w:trHeight w:val="283"/>
          <w:jc w:val="center"/>
        </w:trPr>
        <w:tc>
          <w:tcPr>
            <w:tcW w:w="4287" w:type="dxa"/>
            <w:shd w:val="clear" w:color="auto" w:fill="FFFFFF"/>
            <w:tcMar>
              <w:top w:w="0" w:type="dxa"/>
              <w:left w:w="108" w:type="dxa"/>
              <w:bottom w:w="0" w:type="dxa"/>
              <w:right w:w="108" w:type="dxa"/>
            </w:tcMar>
            <w:vAlign w:val="center"/>
          </w:tcPr>
          <w:p w14:paraId="0598A06B" w14:textId="77777777" w:rsidR="0005762F" w:rsidRPr="0005762F"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γ</w:t>
            </w:r>
            <w:r w:rsidRPr="0005762F">
              <w:rPr>
                <w:rFonts w:ascii="Arial" w:eastAsia="Times New Roman" w:hAnsi="Arial" w:cs="Arial"/>
                <w:bCs/>
                <w:sz w:val="16"/>
                <w:szCs w:val="16"/>
                <w:lang w:val="en-US" w:eastAsia="el-GR"/>
              </w:rPr>
              <w:t xml:space="preserve">. </w:t>
            </w:r>
            <w:r w:rsidRPr="0005762F">
              <w:rPr>
                <w:rFonts w:ascii="Arial" w:eastAsia="Times New Roman" w:hAnsi="Arial" w:cs="Arial"/>
                <w:bCs/>
                <w:sz w:val="16"/>
                <w:szCs w:val="16"/>
                <w:lang w:eastAsia="el-GR"/>
              </w:rPr>
              <w:t>Ευρωζώνη**</w:t>
            </w:r>
          </w:p>
        </w:tc>
        <w:tc>
          <w:tcPr>
            <w:tcW w:w="1230" w:type="dxa"/>
            <w:shd w:val="clear" w:color="auto" w:fill="FFFFFF"/>
            <w:tcMar>
              <w:top w:w="0" w:type="dxa"/>
              <w:left w:w="108" w:type="dxa"/>
              <w:bottom w:w="0" w:type="dxa"/>
              <w:right w:w="108" w:type="dxa"/>
            </w:tcMar>
            <w:vAlign w:val="center"/>
          </w:tcPr>
          <w:p w14:paraId="4B4EDDD8"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2,4</w:t>
            </w:r>
          </w:p>
        </w:tc>
        <w:tc>
          <w:tcPr>
            <w:tcW w:w="1230" w:type="dxa"/>
            <w:shd w:val="clear" w:color="auto" w:fill="FFFFFF"/>
            <w:tcMar>
              <w:top w:w="0" w:type="dxa"/>
              <w:left w:w="108" w:type="dxa"/>
              <w:bottom w:w="0" w:type="dxa"/>
              <w:right w:w="108" w:type="dxa"/>
            </w:tcMar>
            <w:vAlign w:val="center"/>
          </w:tcPr>
          <w:p w14:paraId="2BA1916B"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2,1</w:t>
            </w:r>
          </w:p>
        </w:tc>
        <w:tc>
          <w:tcPr>
            <w:tcW w:w="1247" w:type="dxa"/>
            <w:shd w:val="clear" w:color="auto" w:fill="FFFFFF"/>
            <w:tcMar>
              <w:top w:w="0" w:type="dxa"/>
              <w:left w:w="108" w:type="dxa"/>
              <w:bottom w:w="0" w:type="dxa"/>
              <w:right w:w="108" w:type="dxa"/>
            </w:tcMar>
            <w:vAlign w:val="center"/>
          </w:tcPr>
          <w:p w14:paraId="7054899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1,9</w:t>
            </w:r>
          </w:p>
        </w:tc>
      </w:tr>
      <w:tr w:rsidR="0005762F" w:rsidRPr="0005762F" w14:paraId="210DB48F" w14:textId="77777777" w:rsidTr="0005762F">
        <w:trPr>
          <w:trHeight w:val="283"/>
          <w:jc w:val="center"/>
        </w:trPr>
        <w:tc>
          <w:tcPr>
            <w:tcW w:w="4287" w:type="dxa"/>
            <w:tcBorders>
              <w:bottom w:val="single" w:sz="2" w:space="0" w:color="A6A6A6"/>
            </w:tcBorders>
            <w:shd w:val="clear" w:color="auto" w:fill="FFFFFF"/>
            <w:tcMar>
              <w:top w:w="0" w:type="dxa"/>
              <w:left w:w="108" w:type="dxa"/>
              <w:bottom w:w="0" w:type="dxa"/>
              <w:right w:w="108" w:type="dxa"/>
            </w:tcMar>
            <w:vAlign w:val="center"/>
            <w:hideMark/>
          </w:tcPr>
          <w:p w14:paraId="6A8ED5BC" w14:textId="77777777" w:rsidR="0005762F" w:rsidRPr="006B4080" w:rsidRDefault="0005762F" w:rsidP="0005762F">
            <w:pPr>
              <w:snapToGrid w:val="0"/>
              <w:spacing w:after="0"/>
              <w:rPr>
                <w:rFonts w:ascii="Arial" w:eastAsia="Times New Roman" w:hAnsi="Arial" w:cs="Arial"/>
                <w:bCs/>
                <w:sz w:val="16"/>
                <w:szCs w:val="16"/>
                <w:lang w:eastAsia="el-GR"/>
              </w:rPr>
            </w:pPr>
            <w:r w:rsidRPr="0005762F">
              <w:rPr>
                <w:rFonts w:ascii="Arial" w:eastAsia="Times New Roman" w:hAnsi="Arial" w:cs="Arial"/>
                <w:bCs/>
                <w:sz w:val="16"/>
                <w:szCs w:val="16"/>
                <w:lang w:eastAsia="el-GR"/>
              </w:rPr>
              <w:t>Τιμή</w:t>
            </w:r>
            <w:r w:rsidRPr="006B4080">
              <w:rPr>
                <w:rFonts w:ascii="Arial" w:eastAsia="Times New Roman" w:hAnsi="Arial" w:cs="Arial"/>
                <w:bCs/>
                <w:sz w:val="16"/>
                <w:szCs w:val="16"/>
                <w:lang w:eastAsia="el-GR"/>
              </w:rPr>
              <w:t xml:space="preserve"> </w:t>
            </w:r>
            <w:r w:rsidRPr="0005762F">
              <w:rPr>
                <w:rFonts w:ascii="Arial" w:eastAsia="Times New Roman" w:hAnsi="Arial" w:cs="Arial"/>
                <w:bCs/>
                <w:sz w:val="16"/>
                <w:szCs w:val="16"/>
                <w:lang w:eastAsia="el-GR"/>
              </w:rPr>
              <w:t>πετρελαίου</w:t>
            </w:r>
            <w:r w:rsidRPr="006B4080">
              <w:rPr>
                <w:rFonts w:ascii="Arial" w:eastAsia="Times New Roman" w:hAnsi="Arial" w:cs="Arial"/>
                <w:bCs/>
                <w:sz w:val="16"/>
                <w:szCs w:val="16"/>
                <w:lang w:eastAsia="el-GR"/>
              </w:rPr>
              <w:t xml:space="preserve"> (</w:t>
            </w:r>
            <w:r w:rsidRPr="0005762F">
              <w:rPr>
                <w:rFonts w:ascii="Arial" w:eastAsia="Times New Roman" w:hAnsi="Arial" w:cs="Arial"/>
                <w:bCs/>
                <w:sz w:val="16"/>
                <w:szCs w:val="16"/>
                <w:lang w:val="en-GB" w:eastAsia="el-GR"/>
              </w:rPr>
              <w:t>Brent</w:t>
            </w:r>
            <w:r w:rsidRPr="006B4080">
              <w:rPr>
                <w:rFonts w:ascii="Arial" w:eastAsia="Times New Roman" w:hAnsi="Arial" w:cs="Arial"/>
                <w:bCs/>
                <w:sz w:val="16"/>
                <w:szCs w:val="16"/>
                <w:lang w:eastAsia="el-GR"/>
              </w:rPr>
              <w:t xml:space="preserve">, </w:t>
            </w:r>
            <w:r w:rsidRPr="0005762F">
              <w:rPr>
                <w:rFonts w:ascii="Arial" w:eastAsia="Times New Roman" w:hAnsi="Arial" w:cs="Arial"/>
                <w:bCs/>
                <w:sz w:val="16"/>
                <w:szCs w:val="16"/>
                <w:lang w:val="en-GB" w:eastAsia="el-GR"/>
              </w:rPr>
              <w:t>USD</w:t>
            </w:r>
            <w:r w:rsidRPr="006B4080">
              <w:rPr>
                <w:rFonts w:ascii="Arial" w:eastAsia="Times New Roman" w:hAnsi="Arial" w:cs="Arial"/>
                <w:bCs/>
                <w:sz w:val="16"/>
                <w:szCs w:val="16"/>
                <w:lang w:eastAsia="el-GR"/>
              </w:rPr>
              <w:t>/</w:t>
            </w:r>
            <w:r w:rsidRPr="0005762F">
              <w:rPr>
                <w:rFonts w:ascii="Arial" w:eastAsia="Times New Roman" w:hAnsi="Arial" w:cs="Arial"/>
                <w:bCs/>
                <w:sz w:val="16"/>
                <w:szCs w:val="16"/>
                <w:lang w:val="en-GB" w:eastAsia="el-GR"/>
              </w:rPr>
              <w:t>barrel</w:t>
            </w:r>
            <w:r w:rsidRPr="006B4080">
              <w:rPr>
                <w:rFonts w:ascii="Arial" w:eastAsia="Times New Roman" w:hAnsi="Arial" w:cs="Arial"/>
                <w:bCs/>
                <w:sz w:val="16"/>
                <w:szCs w:val="16"/>
                <w:lang w:eastAsia="el-GR"/>
              </w:rPr>
              <w:t>)**</w:t>
            </w:r>
          </w:p>
        </w:tc>
        <w:tc>
          <w:tcPr>
            <w:tcW w:w="1230" w:type="dxa"/>
            <w:tcBorders>
              <w:bottom w:val="single" w:sz="2" w:space="0" w:color="A6A6A6"/>
            </w:tcBorders>
            <w:shd w:val="clear" w:color="auto" w:fill="FFFFFF"/>
            <w:tcMar>
              <w:top w:w="0" w:type="dxa"/>
              <w:left w:w="108" w:type="dxa"/>
              <w:bottom w:w="0" w:type="dxa"/>
              <w:right w:w="108" w:type="dxa"/>
            </w:tcMar>
            <w:vAlign w:val="center"/>
            <w:hideMark/>
          </w:tcPr>
          <w:p w14:paraId="04AA899B" w14:textId="77777777" w:rsidR="0005762F" w:rsidRPr="0005762F" w:rsidRDefault="0005762F" w:rsidP="0005762F">
            <w:pPr>
              <w:snapToGrid w:val="0"/>
              <w:spacing w:after="0"/>
              <w:jc w:val="right"/>
              <w:rPr>
                <w:rFonts w:ascii="Arial" w:eastAsia="Times New Roman" w:hAnsi="Arial" w:cs="Arial"/>
                <w:sz w:val="16"/>
                <w:szCs w:val="16"/>
                <w:lang w:val="en-US" w:eastAsia="el-GR"/>
              </w:rPr>
            </w:pPr>
            <w:r w:rsidRPr="0005762F">
              <w:rPr>
                <w:rFonts w:ascii="Arial" w:eastAsia="Times New Roman" w:hAnsi="Arial" w:cs="Arial"/>
                <w:sz w:val="16"/>
                <w:szCs w:val="16"/>
                <w:lang w:val="en-US" w:eastAsia="el-GR"/>
              </w:rPr>
              <w:t>8</w:t>
            </w:r>
            <w:r w:rsidRPr="0005762F">
              <w:rPr>
                <w:rFonts w:ascii="Arial" w:eastAsia="Times New Roman" w:hAnsi="Arial" w:cs="Arial"/>
                <w:sz w:val="16"/>
                <w:szCs w:val="16"/>
                <w:lang w:eastAsia="el-GR"/>
              </w:rPr>
              <w:t>0</w:t>
            </w:r>
            <w:r w:rsidRPr="0005762F">
              <w:rPr>
                <w:rFonts w:ascii="Arial" w:eastAsia="Times New Roman" w:hAnsi="Arial" w:cs="Arial"/>
                <w:sz w:val="16"/>
                <w:szCs w:val="16"/>
                <w:lang w:val="en-US" w:eastAsia="el-GR"/>
              </w:rPr>
              <w:t>,5</w:t>
            </w:r>
          </w:p>
        </w:tc>
        <w:tc>
          <w:tcPr>
            <w:tcW w:w="1230" w:type="dxa"/>
            <w:tcBorders>
              <w:bottom w:val="single" w:sz="2" w:space="0" w:color="A6A6A6"/>
            </w:tcBorders>
            <w:shd w:val="clear" w:color="auto" w:fill="FFFFFF"/>
            <w:tcMar>
              <w:top w:w="0" w:type="dxa"/>
              <w:left w:w="108" w:type="dxa"/>
              <w:bottom w:w="0" w:type="dxa"/>
              <w:right w:w="108" w:type="dxa"/>
            </w:tcMar>
            <w:vAlign w:val="center"/>
            <w:hideMark/>
          </w:tcPr>
          <w:p w14:paraId="1D6DBFE6"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68</w:t>
            </w:r>
            <w:r w:rsidRPr="0005762F">
              <w:rPr>
                <w:rFonts w:ascii="Arial" w:eastAsia="Times New Roman" w:hAnsi="Arial" w:cs="Arial"/>
                <w:sz w:val="16"/>
                <w:szCs w:val="16"/>
                <w:lang w:val="en-US" w:eastAsia="el-GR"/>
              </w:rPr>
              <w:t>,</w:t>
            </w:r>
            <w:r w:rsidRPr="0005762F">
              <w:rPr>
                <w:rFonts w:ascii="Arial" w:eastAsia="Times New Roman" w:hAnsi="Arial" w:cs="Arial"/>
                <w:sz w:val="16"/>
                <w:szCs w:val="16"/>
                <w:lang w:eastAsia="el-GR"/>
              </w:rPr>
              <w:t>9</w:t>
            </w:r>
          </w:p>
        </w:tc>
        <w:tc>
          <w:tcPr>
            <w:tcW w:w="1247" w:type="dxa"/>
            <w:tcBorders>
              <w:bottom w:val="single" w:sz="2" w:space="0" w:color="A6A6A6"/>
            </w:tcBorders>
            <w:shd w:val="clear" w:color="auto" w:fill="FFFFFF"/>
            <w:tcMar>
              <w:top w:w="0" w:type="dxa"/>
              <w:left w:w="108" w:type="dxa"/>
              <w:bottom w:w="0" w:type="dxa"/>
              <w:right w:w="108" w:type="dxa"/>
            </w:tcMar>
            <w:vAlign w:val="center"/>
            <w:hideMark/>
          </w:tcPr>
          <w:p w14:paraId="1667A410" w14:textId="77777777" w:rsidR="0005762F" w:rsidRPr="0005762F" w:rsidRDefault="0005762F" w:rsidP="0005762F">
            <w:pPr>
              <w:snapToGrid w:val="0"/>
              <w:spacing w:after="0"/>
              <w:jc w:val="right"/>
              <w:rPr>
                <w:rFonts w:ascii="Arial" w:eastAsia="Times New Roman" w:hAnsi="Arial" w:cs="Arial"/>
                <w:sz w:val="16"/>
                <w:szCs w:val="16"/>
                <w:lang w:eastAsia="el-GR"/>
              </w:rPr>
            </w:pPr>
            <w:r w:rsidRPr="0005762F">
              <w:rPr>
                <w:rFonts w:ascii="Arial" w:eastAsia="Times New Roman" w:hAnsi="Arial" w:cs="Arial"/>
                <w:sz w:val="16"/>
                <w:szCs w:val="16"/>
                <w:lang w:eastAsia="el-GR"/>
              </w:rPr>
              <w:t>62</w:t>
            </w:r>
            <w:r w:rsidRPr="0005762F">
              <w:rPr>
                <w:rFonts w:ascii="Arial" w:eastAsia="Times New Roman" w:hAnsi="Arial" w:cs="Arial"/>
                <w:sz w:val="16"/>
                <w:szCs w:val="16"/>
                <w:lang w:val="en-US" w:eastAsia="el-GR"/>
              </w:rPr>
              <w:t>,</w:t>
            </w:r>
            <w:r w:rsidRPr="0005762F">
              <w:rPr>
                <w:rFonts w:ascii="Arial" w:eastAsia="Times New Roman" w:hAnsi="Arial" w:cs="Arial"/>
                <w:sz w:val="16"/>
                <w:szCs w:val="16"/>
                <w:lang w:eastAsia="el-GR"/>
              </w:rPr>
              <w:t>4</w:t>
            </w:r>
          </w:p>
        </w:tc>
      </w:tr>
      <w:tr w:rsidR="0005762F" w:rsidRPr="004F387C" w14:paraId="5E6928E7" w14:textId="77777777" w:rsidTr="0005762F">
        <w:trPr>
          <w:trHeight w:val="283"/>
          <w:jc w:val="center"/>
        </w:trPr>
        <w:tc>
          <w:tcPr>
            <w:tcW w:w="7994" w:type="dxa"/>
            <w:gridSpan w:val="4"/>
            <w:tcBorders>
              <w:top w:val="single" w:sz="2" w:space="0" w:color="A6A6A6"/>
              <w:left w:val="nil"/>
              <w:bottom w:val="nil"/>
              <w:right w:val="nil"/>
            </w:tcBorders>
            <w:shd w:val="clear" w:color="auto" w:fill="FFFFFF"/>
            <w:tcMar>
              <w:top w:w="0" w:type="dxa"/>
              <w:left w:w="108" w:type="dxa"/>
              <w:bottom w:w="0" w:type="dxa"/>
              <w:right w:w="108" w:type="dxa"/>
            </w:tcMar>
            <w:vAlign w:val="center"/>
          </w:tcPr>
          <w:p w14:paraId="25D49503" w14:textId="77777777" w:rsidR="0005762F" w:rsidRPr="0005762F" w:rsidRDefault="0005762F" w:rsidP="0005762F">
            <w:pPr>
              <w:tabs>
                <w:tab w:val="left" w:pos="170"/>
              </w:tabs>
              <w:spacing w:before="60" w:after="0"/>
              <w:rPr>
                <w:rFonts w:ascii="Arial" w:eastAsia="Times New Roman" w:hAnsi="Arial" w:cs="Arial"/>
                <w:sz w:val="16"/>
                <w:szCs w:val="16"/>
                <w:lang w:eastAsia="el-GR"/>
              </w:rPr>
            </w:pPr>
            <w:r w:rsidRPr="0005762F">
              <w:rPr>
                <w:rFonts w:ascii="Arial" w:eastAsia="Times New Roman" w:hAnsi="Arial" w:cs="Arial"/>
                <w:sz w:val="16"/>
                <w:szCs w:val="16"/>
                <w:lang w:eastAsia="el-GR"/>
              </w:rPr>
              <w:t xml:space="preserve">* </w:t>
            </w:r>
            <w:r w:rsidRPr="0005762F">
              <w:rPr>
                <w:rFonts w:ascii="Arial" w:eastAsia="Times New Roman" w:hAnsi="Arial" w:cs="Arial"/>
                <w:sz w:val="16"/>
                <w:szCs w:val="16"/>
                <w:lang w:eastAsia="el-GR"/>
              </w:rPr>
              <w:tab/>
              <w:t>Εκτιμήσεις/προβλέψεις</w:t>
            </w:r>
          </w:p>
          <w:p w14:paraId="67655D5E" w14:textId="77777777" w:rsidR="0005762F" w:rsidRPr="0005762F" w:rsidRDefault="0005762F" w:rsidP="0005762F">
            <w:pPr>
              <w:tabs>
                <w:tab w:val="left" w:pos="170"/>
              </w:tabs>
              <w:spacing w:before="60" w:after="0"/>
              <w:rPr>
                <w:rFonts w:ascii="Arial" w:eastAsia="Times New Roman" w:hAnsi="Arial" w:cs="Arial"/>
                <w:sz w:val="16"/>
                <w:szCs w:val="16"/>
                <w:lang w:eastAsia="el-GR"/>
              </w:rPr>
            </w:pPr>
            <w:r w:rsidRPr="0005762F">
              <w:rPr>
                <w:rFonts w:ascii="Arial" w:eastAsia="Times New Roman" w:hAnsi="Arial" w:cs="Arial"/>
                <w:sz w:val="16"/>
                <w:szCs w:val="16"/>
                <w:lang w:eastAsia="el-GR"/>
              </w:rPr>
              <w:t>**</w:t>
            </w:r>
            <w:r w:rsidRPr="0005762F">
              <w:rPr>
                <w:rFonts w:ascii="Arial" w:eastAsia="Times New Roman" w:hAnsi="Arial" w:cs="Arial"/>
                <w:sz w:val="16"/>
                <w:szCs w:val="16"/>
                <w:lang w:eastAsia="el-GR"/>
              </w:rPr>
              <w:tab/>
              <w:t>Φθινοπωρινές προβλέψεις Ευρωπαϊκής Επιτροπής, Νοέμβριος 2025</w:t>
            </w:r>
          </w:p>
          <w:p w14:paraId="36BBD1B7" w14:textId="77777777" w:rsidR="0005762F" w:rsidRPr="0005762F" w:rsidRDefault="0005762F" w:rsidP="0005762F">
            <w:pPr>
              <w:tabs>
                <w:tab w:val="left" w:pos="170"/>
              </w:tabs>
              <w:spacing w:before="60" w:after="0"/>
              <w:rPr>
                <w:rFonts w:ascii="Arial" w:eastAsia="Times New Roman" w:hAnsi="Arial" w:cs="Arial"/>
                <w:sz w:val="16"/>
                <w:szCs w:val="16"/>
                <w:lang w:val="en-US" w:eastAsia="el-GR"/>
              </w:rPr>
            </w:pPr>
            <w:r w:rsidRPr="0005762F">
              <w:rPr>
                <w:rFonts w:ascii="Arial" w:eastAsia="Times New Roman" w:hAnsi="Arial" w:cs="Arial"/>
                <w:sz w:val="16"/>
                <w:szCs w:val="16"/>
                <w:lang w:eastAsia="el-GR"/>
              </w:rPr>
              <w:t>Πηγές</w:t>
            </w:r>
            <w:r w:rsidRPr="0005762F">
              <w:rPr>
                <w:rFonts w:ascii="Arial" w:eastAsia="Times New Roman" w:hAnsi="Arial" w:cs="Arial"/>
                <w:sz w:val="16"/>
                <w:szCs w:val="16"/>
                <w:lang w:val="en-US" w:eastAsia="el-GR"/>
              </w:rPr>
              <w:t xml:space="preserve">: IMF, World Economic Outlook, </w:t>
            </w:r>
            <w:r w:rsidRPr="0005762F">
              <w:rPr>
                <w:rFonts w:ascii="Arial" w:eastAsia="Times New Roman" w:hAnsi="Arial" w:cs="Arial"/>
                <w:sz w:val="16"/>
                <w:szCs w:val="16"/>
                <w:lang w:eastAsia="el-GR"/>
              </w:rPr>
              <w:t>Οκτώβριος</w:t>
            </w:r>
            <w:r w:rsidRPr="0005762F">
              <w:rPr>
                <w:rFonts w:ascii="Arial" w:eastAsia="Times New Roman" w:hAnsi="Arial" w:cs="Arial"/>
                <w:sz w:val="16"/>
                <w:szCs w:val="16"/>
                <w:lang w:val="en-US" w:eastAsia="el-GR"/>
              </w:rPr>
              <w:t xml:space="preserve"> 2025</w:t>
            </w:r>
          </w:p>
        </w:tc>
      </w:tr>
    </w:tbl>
    <w:p w14:paraId="4F667780" w14:textId="77777777" w:rsidR="0005762F" w:rsidRPr="0005762F" w:rsidRDefault="0005762F" w:rsidP="0005762F">
      <w:pPr>
        <w:spacing w:after="120" w:line="300" w:lineRule="auto"/>
        <w:jc w:val="both"/>
        <w:rPr>
          <w:rFonts w:ascii="Arial" w:eastAsia="Times New Roman" w:hAnsi="Arial" w:cs="Times New Roman"/>
          <w:sz w:val="20"/>
          <w:szCs w:val="24"/>
          <w:lang w:val="en-US" w:eastAsia="el-GR"/>
        </w:rPr>
      </w:pPr>
    </w:p>
    <w:p w14:paraId="15ACCE93" w14:textId="0945006F" w:rsidR="00685094" w:rsidRPr="006F61C7" w:rsidRDefault="00AC1271" w:rsidP="00B46798">
      <w:pPr>
        <w:jc w:val="both"/>
        <w:rPr>
          <w:rFonts w:ascii="Arial" w:hAnsi="Arial" w:cs="Arial"/>
          <w:sz w:val="20"/>
          <w:szCs w:val="20"/>
        </w:rPr>
      </w:pPr>
      <w:r w:rsidRPr="00BD2997">
        <w:rPr>
          <w:rFonts w:ascii="Arial" w:hAnsi="Arial" w:cs="Arial"/>
          <w:sz w:val="20"/>
          <w:szCs w:val="20"/>
        </w:rPr>
        <w:t>Οι προβλέψεις για τις τιμές του πετρελαίου παραμένουν σε χαμηλά επίπεδα λόγω της αυξανόμενης προσφοράς και των συνεχιζόμενων ανησυχιών σχετικά με τη διεθνή ζήτηση. Από τις αρχές του 2025 η παγκόσμια οικονομία έχει εισέλθει σε μία παρατεταμένη περίοδο αβεβαιότητας, η οποία συσχετίζεται κυρίως με τη δασμολογική πολιτική των ΗΠΑ.</w:t>
      </w:r>
    </w:p>
    <w:p w14:paraId="1EFF8D3F" w14:textId="77777777" w:rsidR="00AC1271" w:rsidRPr="00AC1271" w:rsidRDefault="00AC1271" w:rsidP="00B46798">
      <w:pPr>
        <w:spacing w:after="120"/>
        <w:jc w:val="both"/>
        <w:rPr>
          <w:rFonts w:ascii="Arial" w:eastAsia="Times New Roman" w:hAnsi="Arial" w:cs="Arial"/>
          <w:sz w:val="20"/>
          <w:szCs w:val="20"/>
          <w:lang w:eastAsia="el-GR"/>
        </w:rPr>
      </w:pPr>
      <w:r w:rsidRPr="00AC1271">
        <w:rPr>
          <w:rFonts w:ascii="Arial" w:eastAsia="Times New Roman" w:hAnsi="Arial" w:cs="Arial"/>
          <w:sz w:val="20"/>
          <w:szCs w:val="20"/>
          <w:lang w:eastAsia="el-GR"/>
        </w:rPr>
        <w:t>Το 2025 η ελληνική οικονομία εκτιμάται ότι θα καταγράψει ρυθμό ανάπτυξης 2,2%, σημαντικά υψηλότερο από τον αντίστοιχο μέσο όρο (1,3%) των φθινοπωρινών προβλέψεων της Ευρωπαϊκής Επιτροπής για την Ευρωζώνη. Η αύξηση των επενδύσεων, ιδίως σε τομείς υψηλής προστιθέμενης αξίας και υποδομών, εξακολουθεί να αποτελεί τον βασικό πυλώνα του ρυθμού μεγέθυνσης του ΑΕΠ, ενώ η ιδιωτική κατανάλωση ενισχύεται από την άνοδο των πραγματικών μισθών, τη μείωση της ανεργίας και τη σταδιακή αποκατάσταση της αγοραστικής δύναμης των νοικοκυριών. Οι επιμέρους δείκτες οικονομικής δραστηριότητας επιβεβαιώνουν τη διατήρηση θετικών προοπτικών, με την ελληνική οικονομία να επιδεικνύει ανθεκτικότητα απέναντι στις διεθνείς προκλήσεις και τη γεωπολιτική αβεβαιότητα διατηρώντας την αναπτυξιακή δυναμική της.</w:t>
      </w:r>
    </w:p>
    <w:p w14:paraId="4CDA7F9B" w14:textId="77777777" w:rsidR="00AC1271" w:rsidRPr="00AC1271" w:rsidRDefault="00AC1271" w:rsidP="00B46798">
      <w:pPr>
        <w:spacing w:after="120"/>
        <w:jc w:val="both"/>
        <w:rPr>
          <w:rFonts w:ascii="Arial" w:eastAsia="Times New Roman" w:hAnsi="Arial" w:cs="Arial"/>
          <w:sz w:val="20"/>
          <w:szCs w:val="20"/>
          <w:lang w:eastAsia="el-GR"/>
        </w:rPr>
      </w:pPr>
      <w:r w:rsidRPr="00AC1271">
        <w:rPr>
          <w:rFonts w:ascii="Arial" w:eastAsia="Times New Roman" w:hAnsi="Arial" w:cs="Arial"/>
          <w:sz w:val="20"/>
          <w:szCs w:val="20"/>
          <w:lang w:eastAsia="el-GR"/>
        </w:rPr>
        <w:t>Η ανεργία συνέχισε την πτωτική της πορεία το 2025 υποχωρώντας σε 8,2% τον Σεπτέμβριο 2025 από 9,7% τον αντίστοιχο μήνα του 2024, γεγονός που αντανακλά τη συνεχιζόμενη ενίσχυση της απασχόλησης και την αυξημένη συμμετοχή στο εργατικό δυναμικό. Οι αμοιβές εξαρτημένης εργασίας αυξήθηκαν με ρυθμό 6,5% σε ετήσια βάση στο πρώτο εξάμηνο του έτους, σύμφωνα με τα στοιχεία της Ελληνικής Στατιστικής Αρχής (ΕΛΣΤΑΤ). Ο πληθωρισμός παρουσιάζει σταθεροποίηση διαμορφούμενος σε 2,0% τον Οκτώβριο 2025. Ο μέσος ετήσιος ρυθμός μεταβολής του Δείκτη Τιμών Καταναλωτή για το 2025 προβλέπεται να διαμορφωθεί σε 2,6% και του Εναρμονισμένου Δείκτη Τιμών Καταναλωτή (Εν.ΔΤΚ) σε 3,0%.</w:t>
      </w:r>
    </w:p>
    <w:p w14:paraId="5D56BDAA" w14:textId="77777777" w:rsidR="00650711" w:rsidRPr="00650711" w:rsidRDefault="00650711" w:rsidP="00B46798">
      <w:pPr>
        <w:spacing w:after="120"/>
        <w:jc w:val="both"/>
        <w:rPr>
          <w:rFonts w:ascii="Arial" w:eastAsia="Times New Roman" w:hAnsi="Arial" w:cs="Arial"/>
          <w:sz w:val="20"/>
          <w:szCs w:val="20"/>
          <w:lang w:eastAsia="el-GR"/>
        </w:rPr>
      </w:pPr>
      <w:r w:rsidRPr="00650711">
        <w:rPr>
          <w:rFonts w:ascii="Arial" w:eastAsia="Times New Roman" w:hAnsi="Arial" w:cs="Arial"/>
          <w:sz w:val="20"/>
          <w:szCs w:val="20"/>
          <w:lang w:eastAsia="el-GR"/>
        </w:rPr>
        <w:t>Υπό το πρίσμα της δημοσιονομικής πολιτικής και εν μέσω της εξομάλυνσης των πληθωριστικών πιέσεων, το νέο ευρωπαϊκό πλαίσιο οικονομικής διακυβέρνησης εφαρμόζεται από το 2025 εισάγοντας έναν ενισχυμένο μηχανισμό μεσοπρόθεσμου δημοσιονομικού προγραμματισμού και παρακολούθησης. Η Ελλάδα υπέβαλε τον Οκτώβριο 2024 το πρώτο Μεσοπρόθεσμο Δημοσιονομικό - Διαρθρωτικό Σχέδιο (ΜΔΣ) 2025 - 2028, ενώ τον Απρίλιο 2025 κατέθεσε στην Ευρωπαϊκή Επιτροπή την πρώτη ετήσια έκθεση προόδου για την πορεία εφαρμογής του. Ακολούθως, τον Ιούλιο 2025 ενσωμάτωσε στην εθνική έννομη τάξη την Οδηγία (ΕΕ) 2024/1265 του Συμβουλίου, τροποποιώντας τον ν.4270/2014 (Α’ 143).</w:t>
      </w:r>
    </w:p>
    <w:p w14:paraId="182FDE7D" w14:textId="77777777" w:rsidR="00650711" w:rsidRPr="006F61C7" w:rsidRDefault="00650711" w:rsidP="00B46798">
      <w:pPr>
        <w:spacing w:after="120"/>
        <w:jc w:val="both"/>
        <w:rPr>
          <w:rFonts w:ascii="Arial" w:eastAsia="Times New Roman" w:hAnsi="Arial" w:cs="Arial"/>
          <w:sz w:val="20"/>
          <w:szCs w:val="20"/>
          <w:lang w:eastAsia="el-GR"/>
        </w:rPr>
      </w:pPr>
      <w:r w:rsidRPr="00650711">
        <w:rPr>
          <w:rFonts w:ascii="Arial" w:eastAsia="Times New Roman" w:hAnsi="Arial" w:cs="Arial"/>
          <w:sz w:val="20"/>
          <w:szCs w:val="20"/>
          <w:lang w:eastAsia="el-GR"/>
        </w:rPr>
        <w:lastRenderedPageBreak/>
        <w:t>Σε εναρμόνιση με το μεσοπρόθεσμο δημοσιονομικό πλαίσιο και τους στόχους αύξησης των καθαρών πρωτογενών δαπανών, οι δημοσιονομικές παρεμβάσεις για το 2026 επικεντρώνονται στη διατήρηση της κοινωνικής συνοχής και στη στήριξη της αναπτυξιακής προοπτικής της οικονομίας. Κεντρικό άξονα αποτελεί η δημογραφική φορολογική μεταρρύθμιση, η οποία αποβλέπει στη μείωση των φορολογικών επιβαρύνσεων για τους νέους και τη μεσαία τάξη, στην ενίσχυση των οικογενειών με παιδιά, στη δημιουργία ισχυρών κινήτρων για εργασία καθώς και στην αύξηση των μισθών και της παραγωγικότητας. Η μεταρρύθμιση αυτή συνιστά δομική αλλαγή στο φορολογικό πλαίσιο, καθώς επιβραβεύει την παραγωγική δραστηριότητα και ενισχύει τη δημογραφική και κοινωνική συνοχή. Παράλληλα, οι δημοσιονομικές παρεμβάσεις περιλαμβάνουν στοχευμένες ρυθμίσεις για την περαιτέρω βελτίωση του διαθέσιμου εισοδήματος, την αντιμετώπιση του στεγαστικού προβλήματος, την αναμόρφωση των τεκμηρίων διαβίωσης, την ενίσχυση ειδικών μισθολογίων και την αύξηση των συντάξεων. Προβλέπονται, επίσης, μέτρα για τη στήριξη της περιφερειακής ανάπτυξης και τη μείωση των ανισοτήτων μεταξύ αστικών και νησιωτικών περιοχών μέσω φορολογικών κινήτρων και παρεμβάσεων υπέρ των ακριτικών περιοχών. Επιπλέον, εισάγονται νέες φορολογικές και επενδυτικές διευκολύνσεις για στρατηγικούς κλάδους της οικονομίας, οι οποίες ενισχύουν την καινοτομία, την αμυντική βιομηχανία και την παραγωγή υψηλής προστιθέμενης αξίας, ενώ η σταδιακή αύξηση των μισθών στον δημόσιο και τον ιδιωτικό τομέα προάγει τη βελτίωση του βιοτικού επιπέδου.</w:t>
      </w:r>
    </w:p>
    <w:p w14:paraId="3097C45C" w14:textId="77777777" w:rsidR="00650711" w:rsidRPr="00650711" w:rsidRDefault="00650711" w:rsidP="00B46798">
      <w:pPr>
        <w:spacing w:after="120"/>
        <w:jc w:val="both"/>
        <w:rPr>
          <w:rFonts w:ascii="Arial" w:eastAsia="Times New Roman" w:hAnsi="Arial" w:cs="Arial"/>
          <w:sz w:val="20"/>
          <w:szCs w:val="20"/>
          <w:lang w:eastAsia="el-GR"/>
        </w:rPr>
      </w:pPr>
      <w:r w:rsidRPr="00650711">
        <w:rPr>
          <w:rFonts w:ascii="Arial" w:eastAsia="Times New Roman" w:hAnsi="Arial" w:cs="Arial"/>
          <w:sz w:val="20"/>
          <w:szCs w:val="20"/>
          <w:lang w:eastAsia="el-GR"/>
        </w:rPr>
        <w:t>Για το σύνολο του έτους 2025 εκτιμάται αύξηση κατά 3,7% της αμοιβής ανά εργαζόμενο (μέσος μισθός), διαμορφούμενης συνεπώς της αύξησης των συνολικών αμοιβών εξαρτημένης εργασίας σε 6,3% έναντι αντίστοιχων αυξήσεων 5,8% και 7,3% που σημειώθηκαν το 2024. Η αύξηση του ακαθάριστου λειτουργικού πλεονάσματος για το 2025 εκτιμάται σε 3,7% έναντι αύξησης 3,1% το 2024, σύμφωνα με τα αναθεωρημένα στοιχεία της ΕΛΣΤΑΤ (Οκτώβριος 2025).</w:t>
      </w:r>
    </w:p>
    <w:p w14:paraId="2CC876C0" w14:textId="77777777" w:rsidR="00650711" w:rsidRPr="00BD2997" w:rsidRDefault="00650711" w:rsidP="00B46798">
      <w:pPr>
        <w:spacing w:after="240"/>
        <w:jc w:val="both"/>
        <w:rPr>
          <w:rFonts w:ascii="Arial" w:hAnsi="Arial" w:cs="Arial"/>
          <w:sz w:val="20"/>
          <w:szCs w:val="20"/>
        </w:rPr>
      </w:pPr>
      <w:r w:rsidRPr="00650711">
        <w:rPr>
          <w:rFonts w:ascii="Arial" w:eastAsia="Times New Roman" w:hAnsi="Arial" w:cs="Arial"/>
          <w:sz w:val="20"/>
          <w:szCs w:val="20"/>
          <w:lang w:eastAsia="el-GR"/>
        </w:rPr>
        <w:t xml:space="preserve">Η ελληνική οικονομία, παρά τη συνεχιζόμενη γεωπολιτική αστάθεια και την αβεβαιότητα στο παγκόσμιο οικονομικό περιβάλλον, οι οποίες εξακολουθούν και το 2025, εκτιμάται ότι θα διατηρήσει την αναπτυξιακή της πορεία για το σύνολο του έτους, με τον ρυθμό ανάπτυξης του ΑΕΠ να διαμορφώνεται σε 2,2%, όπως προβλέπεται και στο προσχέδιο του κρατικού προϋπολογισμού 2026 καθώς και στο </w:t>
      </w:r>
      <w:r w:rsidRPr="00650711">
        <w:rPr>
          <w:rFonts w:ascii="Arial" w:eastAsia="Times New Roman" w:hAnsi="Arial" w:cs="Arial"/>
          <w:sz w:val="20"/>
          <w:szCs w:val="20"/>
          <w:lang w:val="en-US" w:eastAsia="el-GR"/>
        </w:rPr>
        <w:t>Draft</w:t>
      </w:r>
      <w:r w:rsidRPr="00650711">
        <w:rPr>
          <w:rFonts w:ascii="Arial" w:eastAsia="Times New Roman" w:hAnsi="Arial" w:cs="Arial"/>
          <w:sz w:val="20"/>
          <w:szCs w:val="20"/>
          <w:lang w:eastAsia="el-GR"/>
        </w:rPr>
        <w:t xml:space="preserve"> </w:t>
      </w:r>
      <w:r w:rsidRPr="00650711">
        <w:rPr>
          <w:rFonts w:ascii="Arial" w:eastAsia="Times New Roman" w:hAnsi="Arial" w:cs="Arial"/>
          <w:sz w:val="20"/>
          <w:szCs w:val="20"/>
          <w:lang w:val="en-US" w:eastAsia="el-GR"/>
        </w:rPr>
        <w:t>Budgetary</w:t>
      </w:r>
      <w:r w:rsidRPr="00650711">
        <w:rPr>
          <w:rFonts w:ascii="Arial" w:eastAsia="Times New Roman" w:hAnsi="Arial" w:cs="Arial"/>
          <w:sz w:val="20"/>
          <w:szCs w:val="20"/>
          <w:lang w:eastAsia="el-GR"/>
        </w:rPr>
        <w:t xml:space="preserve"> </w:t>
      </w:r>
      <w:r w:rsidRPr="00650711">
        <w:rPr>
          <w:rFonts w:ascii="Arial" w:eastAsia="Times New Roman" w:hAnsi="Arial" w:cs="Arial"/>
          <w:sz w:val="20"/>
          <w:szCs w:val="20"/>
          <w:lang w:val="en-US" w:eastAsia="el-GR"/>
        </w:rPr>
        <w:t>Plan</w:t>
      </w:r>
      <w:r w:rsidRPr="00650711">
        <w:rPr>
          <w:rFonts w:ascii="Arial" w:eastAsia="Times New Roman" w:hAnsi="Arial" w:cs="Arial"/>
          <w:sz w:val="20"/>
          <w:szCs w:val="20"/>
          <w:lang w:eastAsia="el-GR"/>
        </w:rPr>
        <w:t xml:space="preserve"> - </w:t>
      </w:r>
      <w:r w:rsidRPr="00650711">
        <w:rPr>
          <w:rFonts w:ascii="Arial" w:eastAsia="Times New Roman" w:hAnsi="Arial" w:cs="Arial"/>
          <w:sz w:val="20"/>
          <w:szCs w:val="20"/>
          <w:lang w:val="en-US" w:eastAsia="el-GR"/>
        </w:rPr>
        <w:t>DBP</w:t>
      </w:r>
      <w:r w:rsidRPr="00650711">
        <w:rPr>
          <w:rFonts w:ascii="Arial" w:eastAsia="Times New Roman" w:hAnsi="Arial" w:cs="Arial"/>
          <w:sz w:val="20"/>
          <w:szCs w:val="20"/>
          <w:lang w:eastAsia="el-GR"/>
        </w:rPr>
        <w:t xml:space="preserve"> 2026, που υποβλήθηκε στην Ευρωπαϊκή Επιτροπή τον Οκτώβριο 2025.</w:t>
      </w:r>
      <w:r w:rsidRPr="00BD2997">
        <w:rPr>
          <w:rFonts w:ascii="Arial" w:eastAsia="Times New Roman" w:hAnsi="Arial" w:cs="Arial"/>
          <w:sz w:val="20"/>
          <w:szCs w:val="20"/>
          <w:lang w:eastAsia="el-GR"/>
        </w:rPr>
        <w:t xml:space="preserve"> </w:t>
      </w:r>
      <w:r w:rsidRPr="00BD2997">
        <w:rPr>
          <w:rFonts w:ascii="Arial" w:hAnsi="Arial" w:cs="Arial"/>
          <w:sz w:val="20"/>
          <w:szCs w:val="20"/>
        </w:rPr>
        <w:t>Η εκτίμηση για τη διαμόρφωση του πληθωρισμού (ΓΔΤΚ) για το έτος 2025 είναι 2,6%.</w:t>
      </w:r>
    </w:p>
    <w:p w14:paraId="31150D0B" w14:textId="140F5F52" w:rsidR="00650711" w:rsidRPr="006F61C7" w:rsidRDefault="00650711" w:rsidP="00B46798">
      <w:pPr>
        <w:spacing w:after="240"/>
        <w:jc w:val="both"/>
        <w:rPr>
          <w:rFonts w:ascii="Arial" w:hAnsi="Arial" w:cs="Arial"/>
          <w:sz w:val="20"/>
          <w:szCs w:val="20"/>
        </w:rPr>
      </w:pPr>
      <w:r w:rsidRPr="00BD2997">
        <w:rPr>
          <w:rFonts w:ascii="Arial" w:hAnsi="Arial" w:cs="Arial"/>
          <w:sz w:val="20"/>
          <w:szCs w:val="20"/>
        </w:rPr>
        <w:t xml:space="preserve">Στο πεδίο της δημοσιονομικής διαχείρισης και κατόπιν της επίτευξης πρωτογενούς πλεονάσματος 4,7% του ΑΕΠ το 2024, το 2025 εκτιμάται ότι θα επιτευχθεί πρωτογενές πλεόνασμα 3,7%. Η πορεία της αποκλιμάκωσης του χρέους της Γενικής Κυβέρνησης εκτιμάται από 154,2% του ΑΕΠ το 2024 (σύμφωνα με τα στοιχεία της ΕΛΣΤΑΤ) σε 145,9% το 2025. Η αξιοπιστία του αξιόχρεου της χώρας ενισχύεται περαιτέρω από την επίτευξη των ανωτέρω δημοσιονομικών στόχων, όπως αποτυπώνεται και στην εξέλιξη των πιστοληπτικών αξιολογήσεων. Μετά την ανάκτηση της επενδυτικής βαθμίδας το 2023 από τους οίκους DBRS </w:t>
      </w:r>
      <w:r w:rsidRPr="00BD2997">
        <w:rPr>
          <w:rFonts w:ascii="Arial" w:hAnsi="Arial" w:cs="Arial"/>
          <w:sz w:val="20"/>
          <w:szCs w:val="20"/>
          <w:lang w:val="en-US"/>
        </w:rPr>
        <w:t>Morningstar</w:t>
      </w:r>
      <w:r w:rsidRPr="00BD2997">
        <w:rPr>
          <w:rFonts w:ascii="Arial" w:hAnsi="Arial" w:cs="Arial"/>
          <w:sz w:val="20"/>
          <w:szCs w:val="20"/>
        </w:rPr>
        <w:t xml:space="preserve">, Standard &amp; Poor’s, Fitch </w:t>
      </w:r>
      <w:r w:rsidRPr="00BD2997">
        <w:rPr>
          <w:rFonts w:ascii="Arial" w:hAnsi="Arial" w:cs="Arial"/>
          <w:sz w:val="20"/>
          <w:szCs w:val="20"/>
          <w:lang w:val="en-US"/>
        </w:rPr>
        <w:t>Ratings</w:t>
      </w:r>
      <w:r w:rsidRPr="00BD2997">
        <w:rPr>
          <w:rFonts w:ascii="Arial" w:hAnsi="Arial" w:cs="Arial"/>
          <w:sz w:val="20"/>
          <w:szCs w:val="20"/>
        </w:rPr>
        <w:t xml:space="preserve">, R&amp;I και Scope </w:t>
      </w:r>
      <w:r w:rsidRPr="00BD2997">
        <w:rPr>
          <w:rFonts w:ascii="Arial" w:hAnsi="Arial" w:cs="Arial"/>
          <w:sz w:val="20"/>
          <w:szCs w:val="20"/>
          <w:lang w:val="en-US"/>
        </w:rPr>
        <w:t>Ratings</w:t>
      </w:r>
      <w:r w:rsidRPr="00BD2997">
        <w:rPr>
          <w:rFonts w:ascii="Arial" w:hAnsi="Arial" w:cs="Arial"/>
          <w:sz w:val="20"/>
          <w:szCs w:val="20"/>
        </w:rPr>
        <w:t xml:space="preserve">, ακολούθησαν νέες αναβαθμίσεις στη βαθμίδα BBB από τους οίκους Scope </w:t>
      </w:r>
      <w:r w:rsidRPr="00BD2997">
        <w:rPr>
          <w:rFonts w:ascii="Arial" w:hAnsi="Arial" w:cs="Arial"/>
          <w:sz w:val="20"/>
          <w:szCs w:val="20"/>
          <w:lang w:val="en-US"/>
        </w:rPr>
        <w:t>Ratings</w:t>
      </w:r>
      <w:r w:rsidRPr="00BD2997">
        <w:rPr>
          <w:rFonts w:ascii="Arial" w:hAnsi="Arial" w:cs="Arial"/>
          <w:sz w:val="20"/>
          <w:szCs w:val="20"/>
        </w:rPr>
        <w:t xml:space="preserve"> (Δεκέμβριος 2024), DBRS </w:t>
      </w:r>
      <w:r w:rsidRPr="00BD2997">
        <w:rPr>
          <w:rFonts w:ascii="Arial" w:hAnsi="Arial" w:cs="Arial"/>
          <w:sz w:val="20"/>
          <w:szCs w:val="20"/>
          <w:lang w:val="en-US"/>
        </w:rPr>
        <w:t>Morningstar</w:t>
      </w:r>
      <w:r w:rsidRPr="00BD2997">
        <w:rPr>
          <w:rFonts w:ascii="Arial" w:hAnsi="Arial" w:cs="Arial"/>
          <w:sz w:val="20"/>
          <w:szCs w:val="20"/>
        </w:rPr>
        <w:t xml:space="preserve"> και Standard &amp; Poor’s (Μάρτιος και Απρίλιος 2025) καθώς και από τον οίκο R&amp;I (Οκτώβριος 2025). Παράλληλα, ο οίκος Moody’s αναβάθμισε τον Μάρτιο 2025 το αξιόχρεο του Ελληνικού Δημοσίου στην επενδυτική βαθμίδα Baa3 με σταθερή προοπτική, ενώ τον Μάιο 2025 ο οίκος Fitch </w:t>
      </w:r>
      <w:r w:rsidRPr="00BD2997">
        <w:rPr>
          <w:rFonts w:ascii="Arial" w:hAnsi="Arial" w:cs="Arial"/>
          <w:sz w:val="20"/>
          <w:szCs w:val="20"/>
          <w:lang w:val="en-US"/>
        </w:rPr>
        <w:t>Ratings</w:t>
      </w:r>
      <w:r w:rsidRPr="00BD2997">
        <w:rPr>
          <w:rFonts w:ascii="Arial" w:hAnsi="Arial" w:cs="Arial"/>
          <w:sz w:val="20"/>
          <w:szCs w:val="20"/>
        </w:rPr>
        <w:t xml:space="preserve"> αναβάθμισε τις προοπτικές της ελληνικής οικονομίας από σταθερές σε θετικές. Περαιτέρω, στις αρχές Νοεμβρίου του τρέχοντος έτους ο οίκος </w:t>
      </w:r>
      <w:r w:rsidRPr="00BD2997">
        <w:rPr>
          <w:rFonts w:ascii="Arial" w:hAnsi="Arial" w:cs="Arial"/>
          <w:sz w:val="20"/>
          <w:szCs w:val="20"/>
          <w:lang w:val="en-US"/>
        </w:rPr>
        <w:t>Scope</w:t>
      </w:r>
      <w:r w:rsidRPr="00BD2997">
        <w:rPr>
          <w:rFonts w:ascii="Arial" w:hAnsi="Arial" w:cs="Arial"/>
          <w:sz w:val="20"/>
          <w:szCs w:val="20"/>
        </w:rPr>
        <w:t xml:space="preserve"> </w:t>
      </w:r>
      <w:r w:rsidRPr="00BD2997">
        <w:rPr>
          <w:rFonts w:ascii="Arial" w:hAnsi="Arial" w:cs="Arial"/>
          <w:sz w:val="20"/>
          <w:szCs w:val="20"/>
          <w:lang w:val="en-US"/>
        </w:rPr>
        <w:t>Ratings</w:t>
      </w:r>
      <w:r w:rsidRPr="00BD2997">
        <w:rPr>
          <w:rFonts w:ascii="Arial" w:hAnsi="Arial" w:cs="Arial"/>
          <w:sz w:val="20"/>
          <w:szCs w:val="20"/>
        </w:rPr>
        <w:t xml:space="preserve"> αναβάθμισε τις προοπτικές της ελληνικής οικονομίας από σταθερές σε θετικές, ενώ ο οίκος </w:t>
      </w:r>
      <w:r w:rsidRPr="00BD2997">
        <w:rPr>
          <w:rFonts w:ascii="Arial" w:hAnsi="Arial" w:cs="Arial"/>
          <w:sz w:val="20"/>
          <w:szCs w:val="20"/>
          <w:lang w:val="en-US"/>
        </w:rPr>
        <w:t>Fitch</w:t>
      </w:r>
      <w:r w:rsidRPr="00BD2997">
        <w:rPr>
          <w:rFonts w:ascii="Arial" w:hAnsi="Arial" w:cs="Arial"/>
          <w:sz w:val="20"/>
          <w:szCs w:val="20"/>
        </w:rPr>
        <w:t xml:space="preserve"> </w:t>
      </w:r>
      <w:r w:rsidRPr="00BD2997">
        <w:rPr>
          <w:rFonts w:ascii="Arial" w:hAnsi="Arial" w:cs="Arial"/>
          <w:sz w:val="20"/>
          <w:szCs w:val="20"/>
          <w:lang w:val="en-US"/>
        </w:rPr>
        <w:t>Ratings</w:t>
      </w:r>
      <w:r w:rsidRPr="00BD2997">
        <w:rPr>
          <w:rFonts w:ascii="Arial" w:hAnsi="Arial" w:cs="Arial"/>
          <w:sz w:val="20"/>
          <w:szCs w:val="20"/>
        </w:rPr>
        <w:t xml:space="preserve"> προχώρησε σε αναβάθμιση στη βαθμίδα </w:t>
      </w:r>
      <w:r w:rsidRPr="00BD2997">
        <w:rPr>
          <w:rFonts w:ascii="Arial" w:hAnsi="Arial" w:cs="Arial"/>
          <w:sz w:val="20"/>
          <w:szCs w:val="20"/>
          <w:lang w:val="en-US"/>
        </w:rPr>
        <w:t>BBB</w:t>
      </w:r>
      <w:r w:rsidRPr="00BD2997">
        <w:rPr>
          <w:rFonts w:ascii="Arial" w:hAnsi="Arial" w:cs="Arial"/>
          <w:sz w:val="20"/>
          <w:szCs w:val="20"/>
        </w:rPr>
        <w:t xml:space="preserve"> με σταθερή προοπτική. Οι εξελίξεις αυτές επιβεβαιώνουν την πρόοδο στον</w:t>
      </w:r>
      <w:r w:rsidRPr="00BD2997">
        <w:rPr>
          <w:rFonts w:ascii="Arial" w:hAnsi="Arial" w:cs="Arial"/>
          <w:color w:val="7B7B7B" w:themeColor="accent3" w:themeShade="BF"/>
          <w:sz w:val="20"/>
          <w:szCs w:val="20"/>
        </w:rPr>
        <w:t xml:space="preserve"> </w:t>
      </w:r>
      <w:r w:rsidRPr="00BD2997">
        <w:rPr>
          <w:rFonts w:ascii="Arial" w:hAnsi="Arial" w:cs="Arial"/>
          <w:sz w:val="20"/>
          <w:szCs w:val="20"/>
        </w:rPr>
        <w:t>τομέα των μεταρρυθμίσεων και τη σταθερή εμπιστοσύνη των διεθνών αγορών απέναντι στη δημοσιονομική και αναπτυξιακή στρατηγική της χώρας.</w:t>
      </w:r>
    </w:p>
    <w:p w14:paraId="1F7D132E" w14:textId="77777777" w:rsidR="00650711" w:rsidRPr="00650711" w:rsidRDefault="00650711" w:rsidP="00B46798">
      <w:pPr>
        <w:spacing w:after="120"/>
        <w:jc w:val="both"/>
        <w:rPr>
          <w:rFonts w:ascii="Arial" w:eastAsia="Times New Roman" w:hAnsi="Arial" w:cs="Arial"/>
          <w:sz w:val="20"/>
          <w:szCs w:val="20"/>
          <w:lang w:eastAsia="el-GR"/>
        </w:rPr>
      </w:pPr>
      <w:r w:rsidRPr="00650711">
        <w:rPr>
          <w:rFonts w:ascii="Arial" w:eastAsia="Times New Roman" w:hAnsi="Arial" w:cs="Arial"/>
          <w:sz w:val="20"/>
          <w:szCs w:val="20"/>
          <w:lang w:eastAsia="el-GR"/>
        </w:rPr>
        <w:t xml:space="preserve">Η έναρξη του έτους 2026 για την ελληνική οικονομία σηματοδοτείται από την εδραίωση συνθηκών βιώσιμης ανάπτυξης σε ένα διεθνές περιβάλλον που εξακολουθεί να διέπεται από γεωπολιτική αβεβαιότητα, από </w:t>
      </w:r>
      <w:r w:rsidRPr="00650711">
        <w:rPr>
          <w:rFonts w:ascii="Arial" w:eastAsia="Times New Roman" w:hAnsi="Arial" w:cs="Arial"/>
          <w:sz w:val="20"/>
          <w:szCs w:val="20"/>
          <w:lang w:eastAsia="el-GR"/>
        </w:rPr>
        <w:lastRenderedPageBreak/>
        <w:t>μεταβαλλόμενες συνθήκες στο παγκόσμιο εμπόριο και στις αγορές ενέργειας καθώς και από κινδύνους για τη δημοσιονομική και πολιτική σταθερότητα σε μεγάλες ευρωπαϊκές οικονομίες.</w:t>
      </w:r>
    </w:p>
    <w:p w14:paraId="411FCA15" w14:textId="77777777" w:rsidR="005B1856" w:rsidRPr="005B1856" w:rsidRDefault="005B1856" w:rsidP="00B46798">
      <w:pPr>
        <w:spacing w:after="120"/>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Ως αντιστάθμισμα στους ανωτέρω εξωγενείς παράγοντες αστάθειας και προκλήσεων, η θετική δυναμική της ελληνικής οικονομίας το 2026 προβλέπεται να στηριχθεί στην ενίσχυση των επενδύσεων, όλων των συνιστωσών της εγχώριας ζήτησης, στην ώθηση της εξωτερικής ζήτησης για υπηρεσίες, στη συνεχιζόμενη διεύρυνση της απασχόλησης καθώς και των εισοδημάτων και στη σταθερή δημοσιονομική πορεία.</w:t>
      </w:r>
    </w:p>
    <w:p w14:paraId="7B986BF4" w14:textId="77777777" w:rsidR="005B1856" w:rsidRPr="005B1856" w:rsidRDefault="005B1856" w:rsidP="00B46798">
      <w:pPr>
        <w:spacing w:after="120"/>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Οι ανθεκτικοί ρυθμοί μεγέθυνσης των τελευταίων ετών, σε συνδυασμό με την πρόοδο των διαρθρωτικών μεταρρυθμίσεων και την ενισχυμένη απορρόφηση των ευρωπαϊκών πόρων, αναμένεται να μεταφέρουν τη θετική επίδρασή τους στο έτος 2026, διαμορφώνοντας ένα ευνοϊκό πλαίσιο για την περαιτέρω βιώσιμη ανάπτυξη της ελληνικής οικονομίας. Η αύξηση του πραγματικού ΑΕΠ στην Ελλάδα το 2026 προβλέπεται σε 2,4% σε ετήσια βάση, εμφανίζοντας επιτάχυνση έναντι των τριών προηγούμενων ετών (2,1% το 2023 και το 2024 και 2,2% το 2025). Η εν λόγω αύξηση καθιστά το 2026 το έκτο διαδοχικό έτος με ρυθμό ανάπτυξης άνω του 2%.</w:t>
      </w:r>
    </w:p>
    <w:p w14:paraId="2172782A" w14:textId="77777777" w:rsidR="005B1856" w:rsidRPr="005B1856" w:rsidRDefault="005B1856" w:rsidP="00B46798">
      <w:pPr>
        <w:spacing w:after="120"/>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Η επιτάχυνση της πραγματικής ανάπτυξης το 2026 εδράζεται στους ακόλουθους βασικούς άξονες ανθεκτικότητας:</w:t>
      </w:r>
    </w:p>
    <w:p w14:paraId="3F7894F0" w14:textId="77777777" w:rsidR="005B1856" w:rsidRPr="005B1856" w:rsidRDefault="005B1856" w:rsidP="009B22CD">
      <w:pPr>
        <w:numPr>
          <w:ilvl w:val="0"/>
          <w:numId w:val="2"/>
        </w:numPr>
        <w:spacing w:before="120" w:after="60"/>
        <w:ind w:left="568" w:hanging="284"/>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στις νέες κυβερνητικές παρεμβάσεις μείωσης των φορολογικών βαρών και ενίσχυσης των εισοδημάτων και των επενδύσεων,</w:t>
      </w:r>
    </w:p>
    <w:p w14:paraId="0FF67F13" w14:textId="77777777" w:rsidR="005B1856" w:rsidRPr="005B1856" w:rsidRDefault="005B1856" w:rsidP="009B22CD">
      <w:pPr>
        <w:numPr>
          <w:ilvl w:val="0"/>
          <w:numId w:val="2"/>
        </w:numPr>
        <w:spacing w:before="60" w:after="60"/>
        <w:ind w:left="568" w:hanging="284"/>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στη συνεχιζόμενη επέκταση της αγοράς εργασίας, που ενισχύει το διαθέσιμο εισόδημα και την καταναλωτική εμπιστοσύνη,</w:t>
      </w:r>
    </w:p>
    <w:p w14:paraId="7E75C51B" w14:textId="77777777" w:rsidR="005B1856" w:rsidRPr="005B1856" w:rsidRDefault="005B1856" w:rsidP="009B22CD">
      <w:pPr>
        <w:numPr>
          <w:ilvl w:val="0"/>
          <w:numId w:val="2"/>
        </w:numPr>
        <w:spacing w:before="60" w:after="60"/>
        <w:ind w:left="568" w:hanging="284"/>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στην αξιοποίηση των ευρωπαϊκών πόρων του ΤΑΑ/Next Generation EU (NGEU), που συνδέεται με την επέκταση της αγοράς εργασίας και την ώθηση της επενδυτικής δραστηριότητας και</w:t>
      </w:r>
    </w:p>
    <w:p w14:paraId="07178869" w14:textId="77777777" w:rsidR="005B1856" w:rsidRPr="005B1856" w:rsidRDefault="005B1856" w:rsidP="009B22CD">
      <w:pPr>
        <w:numPr>
          <w:ilvl w:val="0"/>
          <w:numId w:val="2"/>
        </w:numPr>
        <w:spacing w:before="60" w:after="120"/>
        <w:ind w:left="568" w:hanging="284"/>
        <w:jc w:val="both"/>
        <w:rPr>
          <w:rFonts w:ascii="Arial" w:eastAsia="Times New Roman" w:hAnsi="Arial" w:cs="Arial"/>
          <w:sz w:val="20"/>
          <w:szCs w:val="20"/>
          <w:lang w:eastAsia="el-GR"/>
        </w:rPr>
      </w:pPr>
      <w:r w:rsidRPr="005B1856">
        <w:rPr>
          <w:rFonts w:ascii="Arial" w:eastAsia="Times New Roman" w:hAnsi="Arial" w:cs="Arial"/>
          <w:sz w:val="20"/>
          <w:szCs w:val="20"/>
          <w:lang w:eastAsia="el-GR"/>
        </w:rPr>
        <w:t>στην προοδευτική αναβάθμιση της παραγωγικής βάσης μέσω των διαρθρωτικών μεταρρυθμίσεων, που ενισχύει την ανταγωνιστικότητα της οικονομίας και τις προοπτικές των ελληνικών εξαγωγών.</w:t>
      </w:r>
    </w:p>
    <w:p w14:paraId="060EDD20" w14:textId="2E3DA7BF" w:rsidR="00AC1271" w:rsidRPr="00BD2997" w:rsidRDefault="00B46798" w:rsidP="00B46798">
      <w:pPr>
        <w:jc w:val="both"/>
        <w:rPr>
          <w:rFonts w:ascii="Arial" w:hAnsi="Arial" w:cs="Arial"/>
          <w:sz w:val="20"/>
          <w:szCs w:val="20"/>
        </w:rPr>
      </w:pPr>
      <w:r w:rsidRPr="00BD2997">
        <w:rPr>
          <w:rFonts w:ascii="Arial" w:eastAsia="Times New Roman" w:hAnsi="Arial" w:cs="Arial"/>
          <w:sz w:val="20"/>
          <w:szCs w:val="20"/>
          <w:lang w:eastAsia="el-GR"/>
        </w:rPr>
        <w:t>Εν μέσω της σταδιακής ολοκλήρωσης του Εθνικού Σχεδίου Ανάκαμψης και Ανθεκτικότητας «Ελλάδα 2.0» οι αυξημένοι πόροι και η περαιτέρω ωρίμανση των έργων που χρηματοδοτούνται από το ΤΑΑ, αναμένεται να επιφέρουν ενίσχυση της επενδυτικής δραστηριότητας, η οποία σε συνδυασμό με τη συνυπάρχουσα δυναμική των ιδιωτικών επενδύσεων οδηγεί σε πρόβλεψη για σημαντική αύξηση του ακαθάριστου σχηματισμού παγίου κεφαλαίου το 2026 κατά 10,2% σε ετήσια βάση και σταθερές τιμές έναντι 5,7% το 2025.</w:t>
      </w:r>
    </w:p>
    <w:p w14:paraId="6AB2C7D2" w14:textId="2D80676D" w:rsidR="00685094" w:rsidRPr="006F61C7" w:rsidRDefault="00B46798" w:rsidP="00B46798">
      <w:pPr>
        <w:spacing w:after="160"/>
        <w:jc w:val="both"/>
        <w:rPr>
          <w:rFonts w:ascii="Arial" w:eastAsia="Times New Roman" w:hAnsi="Arial" w:cs="Arial"/>
          <w:sz w:val="20"/>
          <w:szCs w:val="20"/>
          <w:lang w:eastAsia="el-GR"/>
        </w:rPr>
      </w:pPr>
      <w:r w:rsidRPr="00BD2997">
        <w:rPr>
          <w:rFonts w:ascii="Arial" w:eastAsia="Times New Roman" w:hAnsi="Arial" w:cs="Arial"/>
          <w:sz w:val="20"/>
          <w:szCs w:val="20"/>
          <w:lang w:eastAsia="el-GR"/>
        </w:rPr>
        <w:t>Ως εκ τούτου, οι επενδύσεις προβλέπεται να αποτελέσουν τον κύριο μοχλό ανάπτυξης για το 2026, συμβάλλοντας στην ετήσια πραγματική ανάπτυξη κατά 1,8 ποσοστιαίες μονάδες. Το αρνητικό επενδυτικό κενό της Ελλάδας απέναντι στην Ευρωζώνη, το οποίο βαίνει συνεχώς μειούμενο από το 2020, αναμένεται στο τέλος του 2026 να έχει συρρικνωθεί στο μικρότερο μέγεθος για όλη την περίοδο από την έναρξη της οικονομικής προσαρμογής.</w:t>
      </w:r>
    </w:p>
    <w:p w14:paraId="3830B61F" w14:textId="77777777" w:rsidR="00B46798" w:rsidRPr="00B46798" w:rsidRDefault="00B46798" w:rsidP="00B46798">
      <w:pPr>
        <w:spacing w:before="240"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 xml:space="preserve">Παράλληλα, η εφαρμογή των νέων μόνιμων δημοσιονομικών παρεμβάσεων που ανακοινώθηκαν στη Διεθνή Έκθεση Θεσσαλονίκης (ΔΕΘ) 2025, συνολικού ύψους 1,76 δισ. ευρώ για το 2026, προβλέπεται να ενισχύσει το εισόδημα και να μειώσει τα φορολογικά βάρη για το μεγαλύτερο μέρος του πληθυσμού. Στο επίκεντρο των παρεμβάσεων βρίσκεται η σημαντική αναμόρφωση της κλίμακας του φόρου εισοδήματος μισθωτών, συνταξιούχων, αγροτών και ελεύθερων επαγγελματιών, ενώ ειδικές ρυθμίσεις για την επιπλέον φορολογική ελάφρυνση προβλέπονται για τις οικογένειες με παιδιά και για νέους ηλικίας έως 30 ετών. Η εν λόγω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w:t>
      </w:r>
      <w:r w:rsidRPr="00B46798">
        <w:rPr>
          <w:rFonts w:ascii="Arial" w:eastAsia="Times New Roman" w:hAnsi="Arial" w:cs="Arial"/>
          <w:sz w:val="20"/>
          <w:szCs w:val="20"/>
          <w:lang w:eastAsia="el-GR"/>
        </w:rPr>
        <w:lastRenderedPageBreak/>
        <w:t>το 2027, αποσκοπώντας στην ουσιαστική ενίσχυση των μεσαίων εισοδημάτων, των οικογενειών με παιδιά και των νέων.</w:t>
      </w:r>
    </w:p>
    <w:p w14:paraId="3FC7A831" w14:textId="77777777" w:rsidR="00B46798" w:rsidRPr="00B46798" w:rsidRDefault="00B46798" w:rsidP="00B46798">
      <w:pPr>
        <w:spacing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Περαιτέρω ενίσχυση των εισοδημάτων αναμένεται το 2026 από τις υπόλοιπες νέες παρεμβάσεις, όπως η σταδιακή κατάργηση του συμψηφισμού της προσωπικής διαφοράς των συνταξιούχων, η μείωση του φόρου εισοδήματος για ιδιοκτήτες ακινήτων, η μείωση κατά 30% μεσοσταθμικά των τεκμηρίων διαβίωσης, οι παρεμβάσεις στα ειδικά μισθολόγια των Ενόπλων Δυνάμεων και των Σωμάτων Ασφαλείας, η μείωση κατά 30% του Φόρου Προστιθέμενης Αξίας (ΦΠΑ) στα ακριτικά νησιά με πληθυσμό έως 20.000 κατοίκους, η τριετής εξαίρεση από το ελάχιστο εισόδημα για τις νέες μητέρες που ασκούν ελεύθερο επάγγελμα καθώς και οι ελαφρύνσεις σε οικισμούς με πληθυσμό έως 1.500 κατοίκους, όπως η σταδιακή κατάργηση του Ενιαίου Φόρου Ιδιοκτησίας Ακινήτων (ΕΝΦΙΑ) για κύριες κατοικίες και η μείωση κατά 50% του ελάχιστου εισοδήματος για τους ελεύθερους επαγγελματίες.</w:t>
      </w:r>
    </w:p>
    <w:p w14:paraId="443487C5" w14:textId="14FC8963" w:rsidR="00B46798" w:rsidRPr="006F61C7" w:rsidRDefault="00B46798" w:rsidP="00B46798">
      <w:pPr>
        <w:spacing w:after="160"/>
        <w:jc w:val="both"/>
        <w:rPr>
          <w:rFonts w:ascii="Arial" w:eastAsia="Times New Roman" w:hAnsi="Arial" w:cs="Arial"/>
          <w:sz w:val="20"/>
          <w:szCs w:val="20"/>
          <w:lang w:eastAsia="el-GR"/>
        </w:rPr>
      </w:pPr>
      <w:r w:rsidRPr="00BD2997">
        <w:rPr>
          <w:rFonts w:ascii="Arial" w:eastAsia="Times New Roman" w:hAnsi="Arial" w:cs="Arial"/>
          <w:sz w:val="20"/>
          <w:szCs w:val="20"/>
          <w:lang w:eastAsia="el-GR"/>
        </w:rPr>
        <w:t>Η υλοποίηση αυτών των μόνιμων πολιτικών ενίσχυσης εισοδημάτων, η οποία συντελείται εντός των δημοσιονομικών στόχων, αφορά στη μεγάλη πλειοψηφία των πολιτών και οδηγεί στη βελτίωση της αγοραστικής δύναμης των νοικοκυριών και στη στήριξη της εγχώριας ζήτησης με μόνιμο αποτύπωμα στο διαθέσιμο εισόδημα. Επιπλέον, η μείωση των φορολογικών συντελεστών συνεπάγεται ότι οι αυξήσεις των αποδοχών κατά τα μελλοντικά έτη θα ενισχύουν ακόμα περισσότερο το καθαρό εισόδημα των εργαζόμενων. Για το 2026 η θετική επίδραση από το σύνολο των νέων κυβερνητικών παρεμβάσεων στην ετήσια πραγματική ανάπτυξη προβλέπεται σε 0,6 ποσοστιαίες μονάδες του ΑΕΠ. Ως αποτέλεσμα, η ελληνική οικονομία προβλέπεται να συνεχίσει για έκτο συναπτό έτος να καταγράφει υψηλότερο ρυθμό πραγματικής ανάπτυξης, σύμφωνα με τις προβλέψεις του Υπουργείου Εθνικής Οικονομίας και Οικονομικών (συνολικά 2,4% και ανά κάτοικο 2,6%), σε σχέση με τον μέσο όρο της Ευρωζώνης και της ΕΕ, όπως αποτυπώνεται στις φθινοπωρινές οικονομικές προβλέψεις της Ευρωπαϊκής Επιτροπής (1,2% για την Ευρωζώνη και 1,4% για την ΕΕ και ανά κάτοικο 1,0% και 1,2%, αντίστοιχα). Με αυτόν τον τρόπο ενισχύεται η μεσοπρόθεσμη προοπτική σύγκλισης με την Ευρωζώνη και συνακόλουθα βελτιώνεται σταδιακά η θέση της χώρας στο ευρωπαϊκό πλαίσιο.</w:t>
      </w:r>
    </w:p>
    <w:p w14:paraId="5A44211F" w14:textId="77777777" w:rsidR="00B46798" w:rsidRPr="00B46798" w:rsidRDefault="00B46798" w:rsidP="00B46798">
      <w:pPr>
        <w:spacing w:before="240"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Βασιζόμενη στα ενισχυμένα εισοδήματα, η πραγματική καταναλωτική δαπάνη προβλέπεται να αυξηθεί κατά 1,5% το 2026 σε ετήσια βάση, δεδομένου ότι η ιδιωτική κατανάλωση αναμένεται να αυξηθεί κατά 1,7% και η δημόσια κατανάλωση κατά 0,7%, με εφαλτήριο τις παρεμβάσεις εισοδηματικής πολιτικής για τον ιδιωτικό και τον δημόσιο τομέα, τις θετικές εξελίξεις στην αγορά εργασίας, την επιβράδυνση του ρυθμού πληθωρισμού καθώς και την ενίσχυση του καταναλωτικού κλίματος.</w:t>
      </w:r>
    </w:p>
    <w:p w14:paraId="16548227" w14:textId="77777777" w:rsidR="00B46798" w:rsidRPr="00BD2997" w:rsidRDefault="00B46798" w:rsidP="00B46798">
      <w:pPr>
        <w:jc w:val="both"/>
        <w:rPr>
          <w:rFonts w:ascii="Arial" w:hAnsi="Arial" w:cs="Arial"/>
          <w:sz w:val="20"/>
          <w:szCs w:val="20"/>
        </w:rPr>
      </w:pPr>
      <w:r w:rsidRPr="00BD2997">
        <w:rPr>
          <w:rFonts w:ascii="Arial" w:hAnsi="Arial" w:cs="Arial"/>
          <w:sz w:val="20"/>
          <w:szCs w:val="20"/>
        </w:rPr>
        <w:t>Η απασχόληση εκτιμάται ότι θα συνεχίσει να κινείται ανοδικά το 2026 κατά 0,4% σε ετήσια εθνικολογιστική βάση, αντικατοπτρίζοντας συγκριτικά μεγαλύτερη αύξηση του αριθμού των μισθωτών κατά 0,6%. Σε εθνικολογιστικά μεγέθη ο αριθμός των μισθωτών το 2026 αναμένεται να ανέλθει σε 3,94 εκατομμύρια περίπου, αυξημένος κατά 723 χιλιάδες άτομα σε σύγκριση με το 2008, πριν την οικονομική κρίση χρέους στην Ελλάδα. Αντίστοιχα, ο αριθμός των συνολικά απασχολούμενων αναμένεται να ανέλθει σε 5,24 εκατομμύρια, παρουσιάζοντας αύξηση κατά 376 χιλιάδες άτομα έναντι του 2008, η οποία αποδίδεται εξ ολοκλήρου στην προοδευτική βελτίωση από το 2022 και εφεξής.</w:t>
      </w:r>
    </w:p>
    <w:p w14:paraId="4E246A2D" w14:textId="77777777" w:rsidR="00B46798" w:rsidRPr="00B46798" w:rsidRDefault="00B46798" w:rsidP="00B46798">
      <w:pPr>
        <w:spacing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Το ποσοστό ανεργίας, έχοντας υποχωρήσει σε μονοψήφιο αριθμό ήδη από το 2025, προβλέπεται να μειωθεί περαιτέρω το 2026 κατά μισή ποσοστιαία μονάδα του εργατικού δυναμικού, διαμορφούμενο σε 8,6% βάσει της Έρευνας Εργατικού Δυναμικού, το χαμηλότερο ποσοστό ανεργίας στην Ελλάδα μετά το 2008.</w:t>
      </w:r>
    </w:p>
    <w:p w14:paraId="660A177D" w14:textId="77777777" w:rsidR="00B46798" w:rsidRPr="00B46798" w:rsidRDefault="00B46798" w:rsidP="00B46798">
      <w:pPr>
        <w:spacing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 xml:space="preserve">Λαμβανομένης υπόψη της νέας αναπροσαρμογής του κατώτατου μισθού από την 01η.4.2026 και εν μέσω αυξημένης απασχόλησης, ο ονομαστικός μέσος μισθός αναμένεται να αυξηθεί το 2026 κατά 3,7%, όσο και το 2025. Η εν λόγω εξέλιξη διαμορφώνει το επίπεδο των κατά κεφαλήν αμοιβών εξαρτημένης εργασίας για το έτος 2026 υψηλότερα κατά 21,3% σε σύγκριση με το 2019. Σημειώνεται ότι οι κατά κεφαλήν αμοιβές </w:t>
      </w:r>
      <w:r w:rsidRPr="00B46798">
        <w:rPr>
          <w:rFonts w:ascii="Arial" w:eastAsia="Times New Roman" w:hAnsi="Arial" w:cs="Arial"/>
          <w:sz w:val="20"/>
          <w:szCs w:val="20"/>
          <w:lang w:eastAsia="el-GR"/>
        </w:rPr>
        <w:lastRenderedPageBreak/>
        <w:t>εξαρτημένης εργασίας αποτελούν μικτές αμοιβές. Εάν ληφθούν υπόψη οι διαδοχικές μειώσεις της φορολογίας εισοδήματος και των ασφαλιστικών εισφορών, εκτιμάται ότι οι καθαρές κατά κεφαλήν αμοιβές το 2026 θα έχουν υπερβεί κατά περισσότερο από 30% τα επίπεδα του 2019.</w:t>
      </w:r>
    </w:p>
    <w:p w14:paraId="2C3410C5" w14:textId="77777777" w:rsidR="00B46798" w:rsidRPr="00B46798" w:rsidRDefault="00B46798" w:rsidP="00B46798">
      <w:pPr>
        <w:spacing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Ο πραγματικός μέσος μισθός προβλέπεται να κινηθεί ανοδικά για τρίτη διαδοχική χρονιά το 2026, με τον ρυθμό αύξησής του να επιταχύνεται σε 1,5% από 0,5% το 2025. Η παραγωγικότητα της εργασίας προβλέπεται, επίσης, να εισέλθει σε τροχιά επιτάχυνσης, με τον ρυθμό ετήσιας αύξησής της να διαμορφώνεται σε 1,9% από 1,5% το 2025, συμβάλλοντας στη διατήρηση της διεθνούς ανταγωνιστικότητας της ελληνικής οικονομίας.</w:t>
      </w:r>
    </w:p>
    <w:p w14:paraId="647420CB" w14:textId="77777777" w:rsidR="00B46798" w:rsidRPr="00B46798" w:rsidRDefault="00B46798" w:rsidP="00B46798">
      <w:pPr>
        <w:spacing w:after="120"/>
        <w:jc w:val="both"/>
        <w:rPr>
          <w:rFonts w:ascii="Arial" w:eastAsia="Times New Roman" w:hAnsi="Arial" w:cs="Arial"/>
          <w:sz w:val="20"/>
          <w:szCs w:val="20"/>
          <w:lang w:eastAsia="el-GR"/>
        </w:rPr>
      </w:pPr>
      <w:r w:rsidRPr="00B46798">
        <w:rPr>
          <w:rFonts w:ascii="Arial" w:eastAsia="Times New Roman" w:hAnsi="Arial" w:cs="Arial"/>
          <w:sz w:val="20"/>
          <w:szCs w:val="20"/>
          <w:lang w:eastAsia="el-GR"/>
        </w:rPr>
        <w:t>Τα οφέλη για τον πραγματικό μέσο μισθό αποδίδονται στην εκτιμώμενη άμβλυνση των πληθωριστικών πιέσεων εντός του 2026. Ο ρυθμός αύξησης του Εν.ΔΤΚ το 2026 προβλέπεται να διαμορφωθεί σε 2,2%, προσεγγίζοντας τον μεσοπρόθεσμο στόχο της ΕΚΤ. Η εξέλιξη αυτή υποδηλώνει την εξομάλυνση των υποκείμενων πιέσεων τόσο στον τομέα των τροφίμων όσο και στον δομικό πυρήνα του πληθωρισμού καθώς και την αρνητική επίδραση της συνιστώσας της ενέργειας, της τάξεως των 0,2 ποσοστιαίων μονάδων, στον ετήσιο ρυθμό μεταβολής του εναρμονισμένου δείκτη.</w:t>
      </w:r>
    </w:p>
    <w:tbl>
      <w:tblPr>
        <w:tblW w:w="0" w:type="auto"/>
        <w:jc w:val="center"/>
        <w:tblBorders>
          <w:top w:val="single" w:sz="8" w:space="0" w:color="7F7F7F"/>
          <w:left w:val="single" w:sz="8" w:space="0" w:color="7F7F7F"/>
          <w:bottom w:val="single" w:sz="8" w:space="0" w:color="7F7F7F"/>
          <w:right w:val="single" w:sz="8" w:space="0" w:color="7F7F7F"/>
        </w:tblBorders>
        <w:tblLook w:val="00A0" w:firstRow="1" w:lastRow="0" w:firstColumn="1" w:lastColumn="0" w:noHBand="0" w:noVBand="0"/>
      </w:tblPr>
      <w:tblGrid>
        <w:gridCol w:w="5302"/>
        <w:gridCol w:w="1012"/>
        <w:gridCol w:w="1079"/>
        <w:gridCol w:w="1028"/>
      </w:tblGrid>
      <w:tr w:rsidR="00B46798" w:rsidRPr="00B46798" w14:paraId="6B90473D" w14:textId="77777777" w:rsidTr="00B46798">
        <w:trPr>
          <w:cantSplit/>
          <w:trHeight w:val="510"/>
          <w:jc w:val="center"/>
        </w:trPr>
        <w:tc>
          <w:tcPr>
            <w:tcW w:w="8421" w:type="dxa"/>
            <w:gridSpan w:val="4"/>
            <w:tcBorders>
              <w:top w:val="single" w:sz="2" w:space="0" w:color="A6A6A6"/>
              <w:left w:val="single" w:sz="2" w:space="0" w:color="A6A6A6"/>
              <w:bottom w:val="single" w:sz="2" w:space="0" w:color="A6A6A6"/>
              <w:right w:val="single" w:sz="2" w:space="0" w:color="A6A6A6"/>
            </w:tcBorders>
            <w:shd w:val="clear" w:color="auto" w:fill="D5DCE4"/>
            <w:vAlign w:val="center"/>
          </w:tcPr>
          <w:p w14:paraId="745DCE64" w14:textId="04FB1A9B" w:rsidR="00B46798" w:rsidRPr="00B46798" w:rsidRDefault="00B46798" w:rsidP="00B46798">
            <w:pPr>
              <w:spacing w:after="0"/>
              <w:jc w:val="center"/>
              <w:rPr>
                <w:rFonts w:ascii="Arial" w:eastAsia="Times New Roman" w:hAnsi="Arial" w:cs="Arial"/>
                <w:b/>
                <w:sz w:val="18"/>
                <w:szCs w:val="18"/>
                <w:lang w:eastAsia="el-GR"/>
              </w:rPr>
            </w:pPr>
            <w:bookmarkStart w:id="4" w:name="_Toc210570893"/>
            <w:bookmarkStart w:id="5" w:name="_Toc214387613"/>
            <w:r w:rsidRPr="00B46798">
              <w:rPr>
                <w:rFonts w:ascii="Arial" w:eastAsia="Times New Roman" w:hAnsi="Arial" w:cs="Arial"/>
                <w:b/>
                <w:sz w:val="18"/>
                <w:szCs w:val="18"/>
                <w:lang w:eastAsia="el-GR"/>
              </w:rPr>
              <w:t>Βασικά μεγέθη της ελληνικής οικονομίας</w:t>
            </w:r>
            <w:bookmarkEnd w:id="4"/>
            <w:bookmarkEnd w:id="5"/>
          </w:p>
          <w:p w14:paraId="4DC3CCAF" w14:textId="77777777" w:rsidR="00B46798" w:rsidRPr="00B46798" w:rsidRDefault="00B46798" w:rsidP="00B46798">
            <w:pPr>
              <w:spacing w:after="0"/>
              <w:jc w:val="center"/>
              <w:rPr>
                <w:rFonts w:ascii="Calibri" w:eastAsia="Times New Roman" w:hAnsi="Calibri" w:cs="Times New Roman"/>
                <w:b/>
                <w:sz w:val="18"/>
                <w:szCs w:val="18"/>
                <w:lang w:eastAsia="el-GR"/>
              </w:rPr>
            </w:pPr>
            <w:r w:rsidRPr="00B46798">
              <w:rPr>
                <w:rFonts w:ascii="Arial" w:eastAsia="Times New Roman" w:hAnsi="Arial" w:cs="Arial"/>
                <w:b/>
                <w:sz w:val="18"/>
                <w:szCs w:val="18"/>
                <w:lang w:eastAsia="el-GR"/>
              </w:rPr>
              <w:t>(% ετήσιες μεταβολές, σταθερές τιμές)</w:t>
            </w:r>
          </w:p>
        </w:tc>
      </w:tr>
      <w:tr w:rsidR="00B46798" w:rsidRPr="00B46798" w14:paraId="67BCCE62" w14:textId="77777777" w:rsidTr="00B46798">
        <w:trPr>
          <w:cantSplit/>
          <w:trHeight w:val="227"/>
          <w:jc w:val="center"/>
        </w:trPr>
        <w:tc>
          <w:tcPr>
            <w:tcW w:w="5302" w:type="dxa"/>
            <w:tcBorders>
              <w:top w:val="single" w:sz="2" w:space="0" w:color="A6A6A6"/>
              <w:left w:val="single" w:sz="2" w:space="0" w:color="A6A6A6"/>
              <w:bottom w:val="single" w:sz="2" w:space="0" w:color="A6A6A6"/>
            </w:tcBorders>
            <w:shd w:val="clear" w:color="auto" w:fill="F2F2F2"/>
            <w:vAlign w:val="center"/>
          </w:tcPr>
          <w:p w14:paraId="1909DE0F" w14:textId="77777777" w:rsidR="00B46798" w:rsidRPr="00B46798" w:rsidRDefault="00B46798" w:rsidP="00B46798">
            <w:pPr>
              <w:spacing w:after="0" w:line="240" w:lineRule="auto"/>
              <w:jc w:val="center"/>
              <w:rPr>
                <w:rFonts w:ascii="Arial Narrow" w:eastAsia="Times New Roman" w:hAnsi="Arial Narrow" w:cs="Times New Roman"/>
                <w:b/>
                <w:sz w:val="16"/>
                <w:szCs w:val="16"/>
                <w:lang w:eastAsia="el-GR"/>
              </w:rPr>
            </w:pPr>
          </w:p>
        </w:tc>
        <w:tc>
          <w:tcPr>
            <w:tcW w:w="1012" w:type="dxa"/>
            <w:tcBorders>
              <w:top w:val="single" w:sz="2" w:space="0" w:color="A6A6A6"/>
              <w:bottom w:val="single" w:sz="2" w:space="0" w:color="A6A6A6"/>
            </w:tcBorders>
            <w:shd w:val="clear" w:color="auto" w:fill="F2F2F2"/>
            <w:vAlign w:val="center"/>
          </w:tcPr>
          <w:p w14:paraId="2A989255" w14:textId="77777777" w:rsidR="00B46798" w:rsidRPr="00B46798" w:rsidRDefault="00B46798" w:rsidP="00B46798">
            <w:pPr>
              <w:spacing w:after="0" w:line="240" w:lineRule="auto"/>
              <w:jc w:val="center"/>
              <w:rPr>
                <w:rFonts w:ascii="Arial" w:eastAsia="Times New Roman" w:hAnsi="Arial" w:cs="Arial"/>
                <w:b/>
                <w:sz w:val="18"/>
                <w:szCs w:val="16"/>
                <w:lang w:eastAsia="el-GR"/>
              </w:rPr>
            </w:pPr>
            <w:r w:rsidRPr="00B46798">
              <w:rPr>
                <w:rFonts w:ascii="Arial" w:eastAsia="Times New Roman" w:hAnsi="Arial" w:cs="Arial"/>
                <w:b/>
                <w:sz w:val="18"/>
                <w:szCs w:val="16"/>
                <w:lang w:eastAsia="el-GR"/>
              </w:rPr>
              <w:t>2024</w:t>
            </w:r>
          </w:p>
        </w:tc>
        <w:tc>
          <w:tcPr>
            <w:tcW w:w="1079" w:type="dxa"/>
            <w:tcBorders>
              <w:top w:val="single" w:sz="2" w:space="0" w:color="A6A6A6"/>
              <w:bottom w:val="single" w:sz="2" w:space="0" w:color="A6A6A6"/>
            </w:tcBorders>
            <w:shd w:val="clear" w:color="auto" w:fill="F2F2F2"/>
            <w:vAlign w:val="center"/>
          </w:tcPr>
          <w:p w14:paraId="3A329927" w14:textId="77777777" w:rsidR="00B46798" w:rsidRPr="00B46798" w:rsidRDefault="00B46798" w:rsidP="00B46798">
            <w:pPr>
              <w:spacing w:after="0" w:line="240" w:lineRule="auto"/>
              <w:jc w:val="center"/>
              <w:rPr>
                <w:rFonts w:ascii="Arial" w:eastAsia="Times New Roman" w:hAnsi="Arial" w:cs="Arial"/>
                <w:b/>
                <w:sz w:val="18"/>
                <w:szCs w:val="16"/>
                <w:lang w:eastAsia="el-GR"/>
              </w:rPr>
            </w:pPr>
            <w:r w:rsidRPr="00B46798">
              <w:rPr>
                <w:rFonts w:ascii="Arial" w:eastAsia="Times New Roman" w:hAnsi="Arial" w:cs="Arial"/>
                <w:b/>
                <w:sz w:val="18"/>
                <w:szCs w:val="16"/>
                <w:lang w:eastAsia="el-GR"/>
              </w:rPr>
              <w:t>2025**</w:t>
            </w:r>
          </w:p>
        </w:tc>
        <w:tc>
          <w:tcPr>
            <w:tcW w:w="1028" w:type="dxa"/>
            <w:tcBorders>
              <w:top w:val="single" w:sz="2" w:space="0" w:color="A6A6A6"/>
              <w:bottom w:val="single" w:sz="2" w:space="0" w:color="A6A6A6"/>
              <w:right w:val="single" w:sz="2" w:space="0" w:color="A6A6A6"/>
            </w:tcBorders>
            <w:shd w:val="clear" w:color="auto" w:fill="F2F2F2"/>
            <w:vAlign w:val="center"/>
          </w:tcPr>
          <w:p w14:paraId="422A3194" w14:textId="77777777" w:rsidR="00B46798" w:rsidRPr="00B46798" w:rsidRDefault="00B46798" w:rsidP="00B46798">
            <w:pPr>
              <w:spacing w:after="0" w:line="240" w:lineRule="auto"/>
              <w:jc w:val="center"/>
              <w:rPr>
                <w:rFonts w:ascii="Arial" w:eastAsia="Times New Roman" w:hAnsi="Arial" w:cs="Arial"/>
                <w:b/>
                <w:sz w:val="18"/>
                <w:szCs w:val="16"/>
                <w:lang w:eastAsia="el-GR"/>
              </w:rPr>
            </w:pPr>
            <w:r w:rsidRPr="00B46798">
              <w:rPr>
                <w:rFonts w:ascii="Arial" w:eastAsia="Times New Roman" w:hAnsi="Arial" w:cs="Arial"/>
                <w:b/>
                <w:sz w:val="18"/>
                <w:szCs w:val="16"/>
                <w:lang w:eastAsia="el-GR"/>
              </w:rPr>
              <w:t>2026**</w:t>
            </w:r>
          </w:p>
        </w:tc>
      </w:tr>
      <w:tr w:rsidR="00B46798" w:rsidRPr="00B46798" w14:paraId="7680EB43" w14:textId="77777777" w:rsidTr="00B46798">
        <w:trPr>
          <w:cantSplit/>
          <w:jc w:val="center"/>
        </w:trPr>
        <w:tc>
          <w:tcPr>
            <w:tcW w:w="5302" w:type="dxa"/>
            <w:tcBorders>
              <w:top w:val="single" w:sz="2" w:space="0" w:color="A6A6A6"/>
              <w:left w:val="single" w:sz="2" w:space="0" w:color="A6A6A6"/>
              <w:bottom w:val="nil"/>
            </w:tcBorders>
            <w:vAlign w:val="center"/>
          </w:tcPr>
          <w:p w14:paraId="51467AB7"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ΑΕΠ</w:t>
            </w:r>
          </w:p>
        </w:tc>
        <w:tc>
          <w:tcPr>
            <w:tcW w:w="1012" w:type="dxa"/>
            <w:tcBorders>
              <w:top w:val="single" w:sz="2" w:space="0" w:color="A6A6A6"/>
              <w:bottom w:val="nil"/>
            </w:tcBorders>
            <w:vAlign w:val="center"/>
          </w:tcPr>
          <w:p w14:paraId="17DE94A7"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2,1</w:t>
            </w:r>
          </w:p>
        </w:tc>
        <w:tc>
          <w:tcPr>
            <w:tcW w:w="1079" w:type="dxa"/>
            <w:tcBorders>
              <w:top w:val="single" w:sz="2" w:space="0" w:color="A6A6A6"/>
              <w:bottom w:val="nil"/>
            </w:tcBorders>
            <w:vAlign w:val="center"/>
          </w:tcPr>
          <w:p w14:paraId="50F979CC"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2,2</w:t>
            </w:r>
          </w:p>
        </w:tc>
        <w:tc>
          <w:tcPr>
            <w:tcW w:w="1028" w:type="dxa"/>
            <w:tcBorders>
              <w:top w:val="single" w:sz="2" w:space="0" w:color="A6A6A6"/>
              <w:bottom w:val="nil"/>
              <w:right w:val="single" w:sz="2" w:space="0" w:color="A6A6A6"/>
            </w:tcBorders>
            <w:vAlign w:val="center"/>
          </w:tcPr>
          <w:p w14:paraId="0DC26A9E"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2,4</w:t>
            </w:r>
          </w:p>
        </w:tc>
      </w:tr>
      <w:tr w:rsidR="00B46798" w:rsidRPr="00B46798" w14:paraId="00E6240D" w14:textId="77777777" w:rsidTr="00B46798">
        <w:trPr>
          <w:cantSplit/>
          <w:jc w:val="center"/>
        </w:trPr>
        <w:tc>
          <w:tcPr>
            <w:tcW w:w="5302" w:type="dxa"/>
            <w:tcBorders>
              <w:top w:val="nil"/>
              <w:left w:val="single" w:sz="2" w:space="0" w:color="A6A6A6"/>
              <w:bottom w:val="nil"/>
            </w:tcBorders>
            <w:vAlign w:val="center"/>
          </w:tcPr>
          <w:p w14:paraId="4ACE6E90"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Ιδιωτική κατανάλωση</w:t>
            </w:r>
          </w:p>
        </w:tc>
        <w:tc>
          <w:tcPr>
            <w:tcW w:w="1012" w:type="dxa"/>
            <w:tcBorders>
              <w:top w:val="nil"/>
              <w:bottom w:val="nil"/>
            </w:tcBorders>
            <w:vAlign w:val="center"/>
          </w:tcPr>
          <w:p w14:paraId="6C7462A7"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2,4</w:t>
            </w:r>
          </w:p>
        </w:tc>
        <w:tc>
          <w:tcPr>
            <w:tcW w:w="1079" w:type="dxa"/>
            <w:tcBorders>
              <w:top w:val="nil"/>
              <w:bottom w:val="nil"/>
            </w:tcBorders>
            <w:vAlign w:val="center"/>
          </w:tcPr>
          <w:p w14:paraId="47F9806D"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1,9</w:t>
            </w:r>
          </w:p>
        </w:tc>
        <w:tc>
          <w:tcPr>
            <w:tcW w:w="1028" w:type="dxa"/>
            <w:tcBorders>
              <w:top w:val="nil"/>
              <w:bottom w:val="nil"/>
              <w:right w:val="single" w:sz="2" w:space="0" w:color="A6A6A6"/>
            </w:tcBorders>
            <w:vAlign w:val="center"/>
          </w:tcPr>
          <w:p w14:paraId="49C0B4D5"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1,7</w:t>
            </w:r>
          </w:p>
        </w:tc>
      </w:tr>
      <w:tr w:rsidR="00B46798" w:rsidRPr="00B46798" w14:paraId="106DB37D" w14:textId="77777777" w:rsidTr="00B46798">
        <w:trPr>
          <w:cantSplit/>
          <w:jc w:val="center"/>
        </w:trPr>
        <w:tc>
          <w:tcPr>
            <w:tcW w:w="5302" w:type="dxa"/>
            <w:tcBorders>
              <w:top w:val="nil"/>
              <w:left w:val="single" w:sz="2" w:space="0" w:color="A6A6A6"/>
              <w:bottom w:val="nil"/>
            </w:tcBorders>
            <w:vAlign w:val="center"/>
          </w:tcPr>
          <w:p w14:paraId="1801C3F1"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Δημόσια κατανάλωση</w:t>
            </w:r>
          </w:p>
        </w:tc>
        <w:tc>
          <w:tcPr>
            <w:tcW w:w="1012" w:type="dxa"/>
            <w:tcBorders>
              <w:top w:val="nil"/>
              <w:bottom w:val="nil"/>
            </w:tcBorders>
            <w:vAlign w:val="center"/>
          </w:tcPr>
          <w:p w14:paraId="16C6B764"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-2,6</w:t>
            </w:r>
          </w:p>
        </w:tc>
        <w:tc>
          <w:tcPr>
            <w:tcW w:w="1079" w:type="dxa"/>
            <w:tcBorders>
              <w:top w:val="nil"/>
              <w:bottom w:val="nil"/>
            </w:tcBorders>
            <w:vAlign w:val="center"/>
          </w:tcPr>
          <w:p w14:paraId="60763734"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1,4</w:t>
            </w:r>
          </w:p>
        </w:tc>
        <w:tc>
          <w:tcPr>
            <w:tcW w:w="1028" w:type="dxa"/>
            <w:tcBorders>
              <w:top w:val="nil"/>
              <w:bottom w:val="nil"/>
              <w:right w:val="single" w:sz="2" w:space="0" w:color="A6A6A6"/>
            </w:tcBorders>
            <w:vAlign w:val="center"/>
          </w:tcPr>
          <w:p w14:paraId="3230AD1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0,7</w:t>
            </w:r>
          </w:p>
        </w:tc>
      </w:tr>
      <w:tr w:rsidR="00B46798" w:rsidRPr="00B46798" w14:paraId="42466BA0" w14:textId="77777777" w:rsidTr="00B46798">
        <w:trPr>
          <w:cantSplit/>
          <w:jc w:val="center"/>
        </w:trPr>
        <w:tc>
          <w:tcPr>
            <w:tcW w:w="5302" w:type="dxa"/>
            <w:tcBorders>
              <w:top w:val="nil"/>
              <w:left w:val="single" w:sz="2" w:space="0" w:color="A6A6A6"/>
              <w:bottom w:val="nil"/>
            </w:tcBorders>
            <w:vAlign w:val="center"/>
          </w:tcPr>
          <w:p w14:paraId="5B8B6B3F"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Ακαθάριστος σχηματισμός παγίου κεφαλαίου</w:t>
            </w:r>
          </w:p>
        </w:tc>
        <w:tc>
          <w:tcPr>
            <w:tcW w:w="1012" w:type="dxa"/>
            <w:tcBorders>
              <w:top w:val="nil"/>
              <w:bottom w:val="nil"/>
            </w:tcBorders>
            <w:vAlign w:val="center"/>
          </w:tcPr>
          <w:p w14:paraId="0E9E2981"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4,5</w:t>
            </w:r>
          </w:p>
        </w:tc>
        <w:tc>
          <w:tcPr>
            <w:tcW w:w="1079" w:type="dxa"/>
            <w:tcBorders>
              <w:top w:val="nil"/>
              <w:bottom w:val="nil"/>
            </w:tcBorders>
            <w:vAlign w:val="center"/>
          </w:tcPr>
          <w:p w14:paraId="64AAF6A1"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5,7</w:t>
            </w:r>
          </w:p>
        </w:tc>
        <w:tc>
          <w:tcPr>
            <w:tcW w:w="1028" w:type="dxa"/>
            <w:tcBorders>
              <w:top w:val="nil"/>
              <w:bottom w:val="nil"/>
              <w:right w:val="single" w:sz="2" w:space="0" w:color="A6A6A6"/>
            </w:tcBorders>
            <w:vAlign w:val="center"/>
          </w:tcPr>
          <w:p w14:paraId="0DC4643F"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10,2</w:t>
            </w:r>
          </w:p>
        </w:tc>
      </w:tr>
      <w:tr w:rsidR="00B46798" w:rsidRPr="00B46798" w14:paraId="514B4102" w14:textId="77777777" w:rsidTr="00B46798">
        <w:trPr>
          <w:cantSplit/>
          <w:jc w:val="center"/>
        </w:trPr>
        <w:tc>
          <w:tcPr>
            <w:tcW w:w="5302" w:type="dxa"/>
            <w:tcBorders>
              <w:top w:val="nil"/>
              <w:left w:val="single" w:sz="2" w:space="0" w:color="A6A6A6"/>
              <w:bottom w:val="nil"/>
            </w:tcBorders>
            <w:vAlign w:val="center"/>
          </w:tcPr>
          <w:p w14:paraId="229BAF72"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Εξαγωγές αγαθών και υπηρεσιών</w:t>
            </w:r>
          </w:p>
        </w:tc>
        <w:tc>
          <w:tcPr>
            <w:tcW w:w="1012" w:type="dxa"/>
            <w:tcBorders>
              <w:top w:val="nil"/>
              <w:bottom w:val="nil"/>
            </w:tcBorders>
            <w:vAlign w:val="center"/>
          </w:tcPr>
          <w:p w14:paraId="49A6657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1,0</w:t>
            </w:r>
          </w:p>
        </w:tc>
        <w:tc>
          <w:tcPr>
            <w:tcW w:w="1079" w:type="dxa"/>
            <w:tcBorders>
              <w:top w:val="nil"/>
              <w:bottom w:val="nil"/>
            </w:tcBorders>
            <w:vAlign w:val="center"/>
          </w:tcPr>
          <w:p w14:paraId="0F8FFAF3"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2,2</w:t>
            </w:r>
          </w:p>
        </w:tc>
        <w:tc>
          <w:tcPr>
            <w:tcW w:w="1028" w:type="dxa"/>
            <w:tcBorders>
              <w:top w:val="nil"/>
              <w:bottom w:val="nil"/>
              <w:right w:val="single" w:sz="2" w:space="0" w:color="A6A6A6"/>
            </w:tcBorders>
            <w:vAlign w:val="center"/>
          </w:tcPr>
          <w:p w14:paraId="219AF8E6"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4,5</w:t>
            </w:r>
          </w:p>
        </w:tc>
      </w:tr>
      <w:tr w:rsidR="00B46798" w:rsidRPr="00B46798" w14:paraId="59E9D4F0" w14:textId="77777777" w:rsidTr="00B46798">
        <w:trPr>
          <w:cantSplit/>
          <w:jc w:val="center"/>
        </w:trPr>
        <w:tc>
          <w:tcPr>
            <w:tcW w:w="5302" w:type="dxa"/>
            <w:tcBorders>
              <w:top w:val="nil"/>
              <w:left w:val="single" w:sz="2" w:space="0" w:color="A6A6A6"/>
              <w:bottom w:val="nil"/>
            </w:tcBorders>
            <w:vAlign w:val="center"/>
          </w:tcPr>
          <w:p w14:paraId="4F09BF12"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Εισαγωγές αγαθών και υπηρεσιών</w:t>
            </w:r>
          </w:p>
        </w:tc>
        <w:tc>
          <w:tcPr>
            <w:tcW w:w="1012" w:type="dxa"/>
            <w:tcBorders>
              <w:top w:val="nil"/>
              <w:bottom w:val="nil"/>
            </w:tcBorders>
            <w:vAlign w:val="center"/>
          </w:tcPr>
          <w:p w14:paraId="43F3EB1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4,8</w:t>
            </w:r>
          </w:p>
        </w:tc>
        <w:tc>
          <w:tcPr>
            <w:tcW w:w="1079" w:type="dxa"/>
            <w:tcBorders>
              <w:top w:val="nil"/>
              <w:bottom w:val="nil"/>
            </w:tcBorders>
            <w:vAlign w:val="center"/>
          </w:tcPr>
          <w:p w14:paraId="7F8F5547"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0,9</w:t>
            </w:r>
          </w:p>
        </w:tc>
        <w:tc>
          <w:tcPr>
            <w:tcW w:w="1028" w:type="dxa"/>
            <w:tcBorders>
              <w:top w:val="nil"/>
              <w:bottom w:val="nil"/>
              <w:right w:val="single" w:sz="2" w:space="0" w:color="A6A6A6"/>
            </w:tcBorders>
            <w:vAlign w:val="center"/>
          </w:tcPr>
          <w:p w14:paraId="38C78944"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4,6</w:t>
            </w:r>
          </w:p>
        </w:tc>
      </w:tr>
      <w:tr w:rsidR="00B46798" w:rsidRPr="00B46798" w14:paraId="75BE67D7" w14:textId="77777777" w:rsidTr="00B46798">
        <w:trPr>
          <w:cantSplit/>
          <w:jc w:val="center"/>
        </w:trPr>
        <w:tc>
          <w:tcPr>
            <w:tcW w:w="5302" w:type="dxa"/>
            <w:tcBorders>
              <w:top w:val="nil"/>
              <w:left w:val="single" w:sz="2" w:space="0" w:color="A6A6A6"/>
              <w:bottom w:val="nil"/>
            </w:tcBorders>
            <w:vAlign w:val="center"/>
          </w:tcPr>
          <w:p w14:paraId="7A9ACFDA"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Αποπληθωριστής ΑΕΠ</w:t>
            </w:r>
          </w:p>
        </w:tc>
        <w:tc>
          <w:tcPr>
            <w:tcW w:w="1012" w:type="dxa"/>
            <w:tcBorders>
              <w:top w:val="nil"/>
              <w:bottom w:val="nil"/>
            </w:tcBorders>
            <w:vAlign w:val="center"/>
          </w:tcPr>
          <w:p w14:paraId="2024E824"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3,2</w:t>
            </w:r>
          </w:p>
        </w:tc>
        <w:tc>
          <w:tcPr>
            <w:tcW w:w="1079" w:type="dxa"/>
            <w:tcBorders>
              <w:top w:val="nil"/>
              <w:bottom w:val="nil"/>
            </w:tcBorders>
            <w:vAlign w:val="center"/>
          </w:tcPr>
          <w:p w14:paraId="42EA6FFD"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2,8</w:t>
            </w:r>
          </w:p>
        </w:tc>
        <w:tc>
          <w:tcPr>
            <w:tcW w:w="1028" w:type="dxa"/>
            <w:tcBorders>
              <w:top w:val="nil"/>
              <w:bottom w:val="nil"/>
              <w:right w:val="single" w:sz="2" w:space="0" w:color="A6A6A6"/>
            </w:tcBorders>
            <w:vAlign w:val="center"/>
          </w:tcPr>
          <w:p w14:paraId="36D71E9E"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2,1</w:t>
            </w:r>
          </w:p>
        </w:tc>
      </w:tr>
      <w:tr w:rsidR="00B46798" w:rsidRPr="00B46798" w14:paraId="1D2BB19F" w14:textId="77777777" w:rsidTr="00B46798">
        <w:trPr>
          <w:cantSplit/>
          <w:jc w:val="center"/>
        </w:trPr>
        <w:tc>
          <w:tcPr>
            <w:tcW w:w="5302" w:type="dxa"/>
            <w:tcBorders>
              <w:top w:val="nil"/>
              <w:left w:val="single" w:sz="2" w:space="0" w:color="A6A6A6"/>
              <w:bottom w:val="nil"/>
            </w:tcBorders>
            <w:vAlign w:val="center"/>
          </w:tcPr>
          <w:p w14:paraId="24A29825"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Εναρμονισμένος Δείκτης Τιμών Καταναλωτή</w:t>
            </w:r>
          </w:p>
        </w:tc>
        <w:tc>
          <w:tcPr>
            <w:tcW w:w="1012" w:type="dxa"/>
            <w:tcBorders>
              <w:top w:val="nil"/>
              <w:bottom w:val="nil"/>
            </w:tcBorders>
            <w:vAlign w:val="center"/>
          </w:tcPr>
          <w:p w14:paraId="0CB392C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3,0</w:t>
            </w:r>
          </w:p>
        </w:tc>
        <w:tc>
          <w:tcPr>
            <w:tcW w:w="1079" w:type="dxa"/>
            <w:tcBorders>
              <w:top w:val="nil"/>
              <w:bottom w:val="nil"/>
            </w:tcBorders>
            <w:vAlign w:val="center"/>
          </w:tcPr>
          <w:p w14:paraId="601336EF"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3,0</w:t>
            </w:r>
          </w:p>
        </w:tc>
        <w:tc>
          <w:tcPr>
            <w:tcW w:w="1028" w:type="dxa"/>
            <w:tcBorders>
              <w:top w:val="nil"/>
              <w:bottom w:val="nil"/>
              <w:right w:val="single" w:sz="2" w:space="0" w:color="A6A6A6"/>
            </w:tcBorders>
            <w:vAlign w:val="center"/>
          </w:tcPr>
          <w:p w14:paraId="5C2F49B6"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2,2</w:t>
            </w:r>
          </w:p>
        </w:tc>
      </w:tr>
      <w:tr w:rsidR="00B46798" w:rsidRPr="00B46798" w14:paraId="0AEFC303" w14:textId="77777777" w:rsidTr="00B46798">
        <w:trPr>
          <w:cantSplit/>
          <w:jc w:val="center"/>
        </w:trPr>
        <w:tc>
          <w:tcPr>
            <w:tcW w:w="5302" w:type="dxa"/>
            <w:tcBorders>
              <w:top w:val="nil"/>
              <w:left w:val="single" w:sz="2" w:space="0" w:color="A6A6A6"/>
              <w:bottom w:val="nil"/>
            </w:tcBorders>
            <w:vAlign w:val="center"/>
          </w:tcPr>
          <w:p w14:paraId="3049E6D2"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Δείκτης Τιμών Καταναλωτή</w:t>
            </w:r>
          </w:p>
        </w:tc>
        <w:tc>
          <w:tcPr>
            <w:tcW w:w="1012" w:type="dxa"/>
            <w:tcBorders>
              <w:top w:val="nil"/>
              <w:bottom w:val="nil"/>
            </w:tcBorders>
            <w:vAlign w:val="center"/>
          </w:tcPr>
          <w:p w14:paraId="1E28D9C3"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2,7</w:t>
            </w:r>
          </w:p>
        </w:tc>
        <w:tc>
          <w:tcPr>
            <w:tcW w:w="1079" w:type="dxa"/>
            <w:tcBorders>
              <w:top w:val="nil"/>
              <w:bottom w:val="nil"/>
            </w:tcBorders>
            <w:vAlign w:val="center"/>
          </w:tcPr>
          <w:p w14:paraId="2036CEA8"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2,6</w:t>
            </w:r>
          </w:p>
        </w:tc>
        <w:tc>
          <w:tcPr>
            <w:tcW w:w="1028" w:type="dxa"/>
            <w:tcBorders>
              <w:top w:val="nil"/>
              <w:bottom w:val="nil"/>
              <w:right w:val="single" w:sz="2" w:space="0" w:color="A6A6A6"/>
            </w:tcBorders>
            <w:vAlign w:val="center"/>
          </w:tcPr>
          <w:p w14:paraId="71A2BB13"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2,2</w:t>
            </w:r>
          </w:p>
        </w:tc>
      </w:tr>
      <w:tr w:rsidR="00B46798" w:rsidRPr="00B46798" w14:paraId="3D1FFB9A" w14:textId="77777777" w:rsidTr="00B46798">
        <w:trPr>
          <w:cantSplit/>
          <w:jc w:val="center"/>
        </w:trPr>
        <w:tc>
          <w:tcPr>
            <w:tcW w:w="5302" w:type="dxa"/>
            <w:tcBorders>
              <w:top w:val="nil"/>
              <w:left w:val="single" w:sz="2" w:space="0" w:color="A6A6A6"/>
              <w:bottom w:val="nil"/>
            </w:tcBorders>
            <w:vAlign w:val="center"/>
          </w:tcPr>
          <w:p w14:paraId="2B190E5A"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Απασχόληση*</w:t>
            </w:r>
          </w:p>
        </w:tc>
        <w:tc>
          <w:tcPr>
            <w:tcW w:w="1012" w:type="dxa"/>
            <w:tcBorders>
              <w:top w:val="nil"/>
              <w:bottom w:val="nil"/>
            </w:tcBorders>
            <w:vAlign w:val="center"/>
          </w:tcPr>
          <w:p w14:paraId="7B485860"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0,9</w:t>
            </w:r>
          </w:p>
        </w:tc>
        <w:tc>
          <w:tcPr>
            <w:tcW w:w="1079" w:type="dxa"/>
            <w:tcBorders>
              <w:top w:val="nil"/>
              <w:bottom w:val="nil"/>
            </w:tcBorders>
            <w:vAlign w:val="center"/>
          </w:tcPr>
          <w:p w14:paraId="2173583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0,7</w:t>
            </w:r>
          </w:p>
        </w:tc>
        <w:tc>
          <w:tcPr>
            <w:tcW w:w="1028" w:type="dxa"/>
            <w:tcBorders>
              <w:top w:val="nil"/>
              <w:bottom w:val="nil"/>
              <w:right w:val="single" w:sz="2" w:space="0" w:color="A6A6A6"/>
            </w:tcBorders>
            <w:vAlign w:val="center"/>
          </w:tcPr>
          <w:p w14:paraId="610CA4ED"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0,4</w:t>
            </w:r>
          </w:p>
        </w:tc>
      </w:tr>
      <w:tr w:rsidR="00B46798" w:rsidRPr="00B46798" w14:paraId="4642E71F" w14:textId="77777777" w:rsidTr="00B46798">
        <w:trPr>
          <w:cantSplit/>
          <w:jc w:val="center"/>
        </w:trPr>
        <w:tc>
          <w:tcPr>
            <w:tcW w:w="5302" w:type="dxa"/>
            <w:tcBorders>
              <w:top w:val="nil"/>
              <w:left w:val="single" w:sz="2" w:space="0" w:color="A6A6A6"/>
              <w:bottom w:val="nil"/>
            </w:tcBorders>
            <w:vAlign w:val="center"/>
          </w:tcPr>
          <w:p w14:paraId="0F04252E"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Ποσοστό ανεργίας*</w:t>
            </w:r>
          </w:p>
        </w:tc>
        <w:tc>
          <w:tcPr>
            <w:tcW w:w="1012" w:type="dxa"/>
            <w:tcBorders>
              <w:top w:val="nil"/>
              <w:bottom w:val="nil"/>
            </w:tcBorders>
            <w:vAlign w:val="center"/>
          </w:tcPr>
          <w:p w14:paraId="2D130E35"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8,5</w:t>
            </w:r>
          </w:p>
        </w:tc>
        <w:tc>
          <w:tcPr>
            <w:tcW w:w="1079" w:type="dxa"/>
            <w:tcBorders>
              <w:top w:val="nil"/>
              <w:bottom w:val="nil"/>
            </w:tcBorders>
            <w:vAlign w:val="center"/>
          </w:tcPr>
          <w:p w14:paraId="4F14DF72"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7,6</w:t>
            </w:r>
          </w:p>
        </w:tc>
        <w:tc>
          <w:tcPr>
            <w:tcW w:w="1028" w:type="dxa"/>
            <w:tcBorders>
              <w:top w:val="nil"/>
              <w:bottom w:val="nil"/>
              <w:right w:val="single" w:sz="2" w:space="0" w:color="A6A6A6"/>
            </w:tcBorders>
            <w:vAlign w:val="center"/>
          </w:tcPr>
          <w:p w14:paraId="6ECCEA3C"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7,2</w:t>
            </w:r>
          </w:p>
        </w:tc>
      </w:tr>
      <w:tr w:rsidR="00B46798" w:rsidRPr="00B46798" w14:paraId="3F67E74E" w14:textId="77777777" w:rsidTr="00B46798">
        <w:trPr>
          <w:cantSplit/>
          <w:jc w:val="center"/>
        </w:trPr>
        <w:tc>
          <w:tcPr>
            <w:tcW w:w="5302" w:type="dxa"/>
            <w:tcBorders>
              <w:top w:val="nil"/>
              <w:left w:val="single" w:sz="2" w:space="0" w:color="A6A6A6"/>
              <w:bottom w:val="single" w:sz="2" w:space="0" w:color="A6A6A6"/>
            </w:tcBorders>
            <w:vAlign w:val="center"/>
          </w:tcPr>
          <w:p w14:paraId="0FA97CB0" w14:textId="77777777" w:rsidR="00B46798" w:rsidRPr="00B46798" w:rsidRDefault="00B46798" w:rsidP="00B46798">
            <w:pPr>
              <w:spacing w:after="0"/>
              <w:rPr>
                <w:rFonts w:ascii="Arial" w:eastAsia="Times New Roman" w:hAnsi="Arial" w:cs="Arial"/>
                <w:sz w:val="16"/>
                <w:szCs w:val="16"/>
                <w:lang w:eastAsia="el-GR"/>
              </w:rPr>
            </w:pPr>
            <w:r w:rsidRPr="00B46798">
              <w:rPr>
                <w:rFonts w:ascii="Arial" w:eastAsia="Times New Roman" w:hAnsi="Arial" w:cs="Arial"/>
                <w:sz w:val="16"/>
                <w:szCs w:val="16"/>
                <w:lang w:eastAsia="el-GR"/>
              </w:rPr>
              <w:t>Ποσοστό ανεργίας (Έρευνα Εργατικού Δυναμικού)</w:t>
            </w:r>
          </w:p>
        </w:tc>
        <w:tc>
          <w:tcPr>
            <w:tcW w:w="1012" w:type="dxa"/>
            <w:tcBorders>
              <w:top w:val="nil"/>
              <w:bottom w:val="single" w:sz="2" w:space="0" w:color="A6A6A6"/>
            </w:tcBorders>
            <w:vAlign w:val="center"/>
          </w:tcPr>
          <w:p w14:paraId="7421190B"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10,1</w:t>
            </w:r>
          </w:p>
        </w:tc>
        <w:tc>
          <w:tcPr>
            <w:tcW w:w="1079" w:type="dxa"/>
            <w:tcBorders>
              <w:top w:val="nil"/>
              <w:bottom w:val="single" w:sz="2" w:space="0" w:color="A6A6A6"/>
            </w:tcBorders>
            <w:vAlign w:val="center"/>
          </w:tcPr>
          <w:p w14:paraId="34CAA22C"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9,1</w:t>
            </w:r>
          </w:p>
        </w:tc>
        <w:tc>
          <w:tcPr>
            <w:tcW w:w="1028" w:type="dxa"/>
            <w:tcBorders>
              <w:top w:val="nil"/>
              <w:bottom w:val="single" w:sz="2" w:space="0" w:color="A6A6A6"/>
              <w:right w:val="single" w:sz="2" w:space="0" w:color="A6A6A6"/>
            </w:tcBorders>
            <w:vAlign w:val="center"/>
          </w:tcPr>
          <w:p w14:paraId="5CBC5078" w14:textId="77777777" w:rsidR="00B46798" w:rsidRPr="00B46798" w:rsidRDefault="00B46798" w:rsidP="00B46798">
            <w:pPr>
              <w:spacing w:after="0"/>
              <w:jc w:val="right"/>
              <w:rPr>
                <w:rFonts w:ascii="Arial" w:eastAsia="Times New Roman" w:hAnsi="Arial" w:cs="Arial"/>
                <w:sz w:val="16"/>
                <w:szCs w:val="16"/>
                <w:lang w:eastAsia="el-GR"/>
              </w:rPr>
            </w:pPr>
            <w:r w:rsidRPr="00B46798">
              <w:rPr>
                <w:rFonts w:ascii="Arial" w:eastAsia="Times New Roman" w:hAnsi="Arial" w:cs="Arial"/>
                <w:sz w:val="16"/>
                <w:szCs w:val="16"/>
                <w:lang w:eastAsia="el-GR"/>
              </w:rPr>
              <w:t>8,6</w:t>
            </w:r>
          </w:p>
        </w:tc>
      </w:tr>
      <w:tr w:rsidR="00B46798" w:rsidRPr="00B46798" w14:paraId="248B4F9F" w14:textId="77777777" w:rsidTr="00B46798">
        <w:trPr>
          <w:cantSplit/>
          <w:trHeight w:val="283"/>
          <w:jc w:val="center"/>
        </w:trPr>
        <w:tc>
          <w:tcPr>
            <w:tcW w:w="8421" w:type="dxa"/>
            <w:gridSpan w:val="4"/>
            <w:tcBorders>
              <w:top w:val="single" w:sz="2" w:space="0" w:color="A6A6A6"/>
              <w:left w:val="nil"/>
              <w:bottom w:val="nil"/>
              <w:right w:val="nil"/>
            </w:tcBorders>
            <w:vAlign w:val="center"/>
          </w:tcPr>
          <w:p w14:paraId="102181C4" w14:textId="77777777" w:rsidR="00B46798" w:rsidRPr="00B46798" w:rsidRDefault="00B46798" w:rsidP="00B46798">
            <w:pPr>
              <w:tabs>
                <w:tab w:val="left" w:pos="170"/>
              </w:tabs>
              <w:spacing w:before="60" w:after="0"/>
              <w:jc w:val="both"/>
              <w:rPr>
                <w:rFonts w:ascii="Arial" w:eastAsia="Times New Roman" w:hAnsi="Arial" w:cs="Arial"/>
                <w:sz w:val="16"/>
                <w:szCs w:val="16"/>
                <w:lang w:eastAsia="el-GR"/>
              </w:rPr>
            </w:pPr>
            <w:r w:rsidRPr="00B46798">
              <w:rPr>
                <w:rFonts w:ascii="Arial" w:eastAsia="Times New Roman" w:hAnsi="Arial" w:cs="Arial"/>
                <w:sz w:val="16"/>
                <w:szCs w:val="16"/>
                <w:lang w:eastAsia="el-GR"/>
              </w:rPr>
              <w:t>*</w:t>
            </w:r>
            <w:r w:rsidRPr="00B46798">
              <w:rPr>
                <w:rFonts w:ascii="Arial" w:eastAsia="Times New Roman" w:hAnsi="Arial" w:cs="Arial"/>
                <w:sz w:val="16"/>
                <w:szCs w:val="16"/>
                <w:lang w:eastAsia="el-GR"/>
              </w:rPr>
              <w:tab/>
              <w:t>Σε εθνικολογιστική βάση</w:t>
            </w:r>
          </w:p>
          <w:p w14:paraId="707BFB4A" w14:textId="77777777" w:rsidR="00B46798" w:rsidRPr="00B46798" w:rsidRDefault="00B46798" w:rsidP="00B46798">
            <w:pPr>
              <w:tabs>
                <w:tab w:val="left" w:pos="170"/>
              </w:tabs>
              <w:spacing w:before="60" w:after="0"/>
              <w:jc w:val="both"/>
              <w:rPr>
                <w:rFonts w:ascii="Arial" w:eastAsia="Times New Roman" w:hAnsi="Arial" w:cs="Arial"/>
                <w:sz w:val="16"/>
                <w:szCs w:val="16"/>
                <w:lang w:eastAsia="el-GR"/>
              </w:rPr>
            </w:pPr>
            <w:r w:rsidRPr="00B46798">
              <w:rPr>
                <w:rFonts w:ascii="Arial" w:eastAsia="Times New Roman" w:hAnsi="Arial" w:cs="Arial"/>
                <w:sz w:val="16"/>
                <w:szCs w:val="16"/>
                <w:lang w:eastAsia="el-GR"/>
              </w:rPr>
              <w:t>**</w:t>
            </w:r>
            <w:r w:rsidRPr="00B46798">
              <w:rPr>
                <w:rFonts w:ascii="Arial" w:eastAsia="Times New Roman" w:hAnsi="Arial" w:cs="Arial"/>
                <w:sz w:val="16"/>
                <w:szCs w:val="16"/>
                <w:lang w:eastAsia="el-GR"/>
              </w:rPr>
              <w:tab/>
              <w:t>Εκτιμήσεις/προβλέψεις</w:t>
            </w:r>
          </w:p>
          <w:p w14:paraId="5F6443D6" w14:textId="77777777" w:rsidR="00B46798" w:rsidRPr="00B46798" w:rsidRDefault="00B46798" w:rsidP="00B46798">
            <w:pPr>
              <w:tabs>
                <w:tab w:val="left" w:pos="462"/>
              </w:tabs>
              <w:spacing w:before="60" w:after="0"/>
              <w:jc w:val="both"/>
              <w:rPr>
                <w:rFonts w:ascii="Arial" w:eastAsia="Times New Roman" w:hAnsi="Arial" w:cs="Arial"/>
                <w:sz w:val="16"/>
                <w:szCs w:val="16"/>
                <w:lang w:eastAsia="el-GR"/>
              </w:rPr>
            </w:pPr>
            <w:r w:rsidRPr="00B46798">
              <w:rPr>
                <w:rFonts w:ascii="Arial" w:eastAsia="Times New Roman" w:hAnsi="Arial" w:cs="Arial"/>
                <w:sz w:val="16"/>
                <w:szCs w:val="16"/>
                <w:lang w:eastAsia="el-GR"/>
              </w:rPr>
              <w:t>Πηγή:</w:t>
            </w:r>
            <w:r w:rsidRPr="00B46798">
              <w:rPr>
                <w:rFonts w:ascii="Arial" w:eastAsia="Times New Roman" w:hAnsi="Arial" w:cs="Arial"/>
                <w:sz w:val="16"/>
                <w:szCs w:val="16"/>
                <w:lang w:eastAsia="el-GR"/>
              </w:rPr>
              <w:tab/>
              <w:t>Ετήσιοι Εθνικοί Λογαριασμοί (ΕΛΣΤΑΤ), εκτιμήσεις/προβλέψεις Υπουργείου Εθνικής Οικονομίας και Οικονομικών</w:t>
            </w:r>
          </w:p>
        </w:tc>
      </w:tr>
    </w:tbl>
    <w:p w14:paraId="731C799C" w14:textId="77777777" w:rsidR="006F61C7" w:rsidRPr="006B4080" w:rsidRDefault="006F61C7" w:rsidP="006F61C7">
      <w:pPr>
        <w:spacing w:after="0"/>
        <w:rPr>
          <w:rFonts w:ascii="Arial" w:eastAsia="Times New Roman" w:hAnsi="Arial" w:cs="Arial"/>
          <w:sz w:val="20"/>
          <w:szCs w:val="20"/>
          <w:lang w:eastAsia="el-GR"/>
        </w:rPr>
      </w:pPr>
    </w:p>
    <w:p w14:paraId="688103D9" w14:textId="35FAD725" w:rsidR="006F61C7" w:rsidRPr="006F61C7" w:rsidRDefault="006F61C7" w:rsidP="006F61C7">
      <w:pPr>
        <w:spacing w:after="120"/>
        <w:jc w:val="both"/>
        <w:rPr>
          <w:rFonts w:ascii="Arial" w:eastAsia="Times New Roman" w:hAnsi="Arial" w:cs="Arial"/>
          <w:sz w:val="20"/>
          <w:szCs w:val="20"/>
          <w:lang w:eastAsia="el-GR"/>
        </w:rPr>
      </w:pPr>
      <w:r w:rsidRPr="006F61C7">
        <w:rPr>
          <w:rFonts w:ascii="Arial" w:eastAsia="Times New Roman" w:hAnsi="Arial" w:cs="Arial"/>
          <w:sz w:val="20"/>
          <w:szCs w:val="20"/>
          <w:lang w:eastAsia="el-GR"/>
        </w:rPr>
        <w:t>Οι κυριότεροι βραχυπρόθεσμοι κίνδυνοι για τη διαμόρφωση του ρυθμού ανάπτυξης το 2025 και το 2026 συνοψίζονται σε πιθανή όξυνση των γεωπολιτικών αναταραχών, σε ενδεχόμενη παρέκκλιση από τη δασμολογική συμφωνία μεταξύ ΗΠΑ και ΕΕ ή σε άλλη αποσταθεροποίηση των όρων του διεθνούς εμπορίου, σε μεγαλύτερη του αναμενόμενου επίπτωση των δασμών στην παγκόσμια και την ευρωπαϊκή οικονομία, σε εντονότερη εκδήλωση των φαινομένων κλιματικής αλλαγής και στην περίπτωση καθυστέρησης της πραγματοποίησης προγραμματιζόμενων επενδύσεων. Παράλληλα, η ανατίμηση του ευρώ ενέχει κινδύνους για το εξωτερικό ισοζύγιο και την ανταγωνιστικότητα στην Ευρωζώνη, ενώ η εφαρμογή συσταλτικής δημοσιονομικής πολιτικής σε μεγάλες οικονομίες της ΕΕ ενδέχεται να επιδράσει αρνητικά στην εξωτερική ζήτηση.</w:t>
      </w:r>
    </w:p>
    <w:p w14:paraId="0C5C90BA" w14:textId="387D8EEC" w:rsidR="00B46798" w:rsidRPr="00B46798" w:rsidRDefault="006F61C7" w:rsidP="006F61C7">
      <w:pPr>
        <w:spacing w:after="0"/>
        <w:jc w:val="both"/>
        <w:rPr>
          <w:rFonts w:ascii="Arial" w:eastAsia="Times New Roman" w:hAnsi="Arial" w:cs="Times New Roman"/>
          <w:sz w:val="20"/>
          <w:szCs w:val="24"/>
          <w:lang w:eastAsia="el-GR"/>
        </w:rPr>
      </w:pPr>
      <w:r w:rsidRPr="006F61C7">
        <w:rPr>
          <w:rFonts w:ascii="Arial" w:eastAsia="Times New Roman" w:hAnsi="Arial" w:cs="Arial"/>
          <w:sz w:val="20"/>
          <w:szCs w:val="20"/>
          <w:lang w:eastAsia="el-GR"/>
        </w:rPr>
        <w:t>Θετική επίδραση στον ρυθμό ανάπτυξης της ελληνικής οικονομίας θα μπορούσε να προέλθει από την περαιτέρω ενίσχυση της δυναμικής του εξωτερικού τουρισμού και της ναυτιλίας, από τις εγχώριες εξελίξεις στον τομέα της ενέργειας και των προγραμματιζόμενων επενδύσεων, από την ταχύτερη αποκλιμάκωση του πληθωρισμού, συνδεόμενη και με τις διεθνείς εξελίξεις στις τιμές ενέργειας, καθώς και από τη μεγαλύτερη του αναμενόμενου επενδυτική και αναπτυξιακή ώθηση, ως επακόλουθο των συνεργειών που απορρέουν από τις υλοποιούμενες διαρθρωτικές μεταρρυθμίσεις.</w:t>
      </w:r>
      <w:r w:rsidR="00B46798" w:rsidRPr="00B46798">
        <w:rPr>
          <w:rFonts w:ascii="Arial" w:eastAsia="Times New Roman" w:hAnsi="Arial" w:cs="Times New Roman"/>
          <w:sz w:val="20"/>
          <w:szCs w:val="24"/>
          <w:lang w:eastAsia="el-GR"/>
        </w:rPr>
        <w:br w:type="page"/>
      </w:r>
    </w:p>
    <w:p w14:paraId="5082265B" w14:textId="217D9B12" w:rsidR="00685094" w:rsidRPr="003E0F85" w:rsidRDefault="00685094" w:rsidP="004B29AB">
      <w:pPr>
        <w:pStyle w:val="4"/>
        <w:rPr>
          <w:rFonts w:cs="Arial"/>
          <w:sz w:val="20"/>
          <w:szCs w:val="20"/>
        </w:rPr>
      </w:pPr>
      <w:r w:rsidRPr="005F3860">
        <w:lastRenderedPageBreak/>
        <w:t>ΠΡΟΫΠΟΛΟΓΙΣΜΟΣ ΕΠΙΔΟΣΕΩΝ – ΕΠΙΣΚΟΠΗΣΕΙΣ ΔΑΠΑΝΩΝ ΚΑΙ ΕΣΟΔΩΝ</w:t>
      </w:r>
    </w:p>
    <w:p w14:paraId="0B6320C6" w14:textId="77777777" w:rsidR="00D51C47" w:rsidRPr="00D51C47" w:rsidRDefault="00D51C47" w:rsidP="00D51C47">
      <w:pPr>
        <w:spacing w:after="120" w:line="300" w:lineRule="auto"/>
        <w:jc w:val="both"/>
        <w:rPr>
          <w:rFonts w:ascii="Arial" w:eastAsia="Times New Roman" w:hAnsi="Arial" w:cs="Arial"/>
          <w:sz w:val="20"/>
          <w:szCs w:val="20"/>
          <w:lang w:eastAsia="el-GR"/>
        </w:rPr>
      </w:pPr>
      <w:r w:rsidRPr="00D51C47">
        <w:rPr>
          <w:rFonts w:ascii="Arial" w:eastAsia="Times New Roman" w:hAnsi="Arial" w:cs="Arial"/>
          <w:sz w:val="20"/>
          <w:szCs w:val="20"/>
          <w:lang w:eastAsia="el-GR"/>
        </w:rPr>
        <w:t>Το Υπουργείο Εθνικής Οικονομίας και Οικονομικών δίνει ιδιαίτερη έμφαση στην προώθηση των μεταρρυθμίσεων που ενισχύουν την ποιότητα της δημοσιονομικής πληροφορίας και προάγουν την αξιολόγηση της κατανομής των δημόσιων πόρων στο πλαίσιο του κοινοβουλευτικού, πολιτικού και κοινωνικού διαλόγου. Ο προϋπολογισμός επιδόσεων και οι λοιπές μεταρρυθμίσεις που εξελίσσονται στο ίδιο περιβάλλον αποτελούν καθοριστικά εργαλεία προς αυτή την κατεύθυνση.</w:t>
      </w:r>
    </w:p>
    <w:p w14:paraId="74ECF942" w14:textId="77777777" w:rsidR="00D51C47" w:rsidRPr="00D51C47" w:rsidRDefault="00D51C47" w:rsidP="00D51C47">
      <w:pPr>
        <w:spacing w:after="120" w:line="300" w:lineRule="auto"/>
        <w:jc w:val="both"/>
        <w:rPr>
          <w:rFonts w:ascii="Arial" w:eastAsia="Times New Roman" w:hAnsi="Arial" w:cs="Arial"/>
          <w:sz w:val="20"/>
          <w:szCs w:val="20"/>
          <w:lang w:eastAsia="el-GR"/>
        </w:rPr>
      </w:pPr>
      <w:r w:rsidRPr="00D51C47">
        <w:rPr>
          <w:rFonts w:ascii="Arial" w:eastAsia="Times New Roman" w:hAnsi="Arial" w:cs="Arial"/>
          <w:sz w:val="20"/>
          <w:szCs w:val="20"/>
          <w:lang w:eastAsia="el-GR"/>
        </w:rPr>
        <w:t>Η Ελλάδα έχει σημειώσει τα τελευταία έτη σημαντική πρόοδο στον τομέα της αποτύπωσης της κατεύθυνσης των προϋπολογιζόμενων πόρων και συγκαταλέγεται στις πλέον προχωρημένες χώρες σε επίπεδο ΕΕ και Οργανισμού Οικονομικής Συνεργασίας και Ανάπτυξης (ΟΟΣΑ).</w:t>
      </w:r>
    </w:p>
    <w:p w14:paraId="4223550F" w14:textId="77777777" w:rsidR="00D51C47" w:rsidRPr="006F61C7" w:rsidRDefault="00D51C47" w:rsidP="00D51C47">
      <w:pPr>
        <w:spacing w:after="120" w:line="300" w:lineRule="auto"/>
        <w:jc w:val="both"/>
        <w:rPr>
          <w:rFonts w:ascii="Arial" w:eastAsia="Times New Roman" w:hAnsi="Arial" w:cs="Arial"/>
          <w:sz w:val="20"/>
          <w:szCs w:val="20"/>
          <w:lang w:eastAsia="el-GR"/>
        </w:rPr>
      </w:pPr>
      <w:r w:rsidRPr="00D51C47">
        <w:rPr>
          <w:rFonts w:ascii="Arial" w:eastAsia="Times New Roman" w:hAnsi="Arial" w:cs="Arial"/>
          <w:sz w:val="20"/>
          <w:szCs w:val="20"/>
          <w:lang w:eastAsia="el-GR"/>
        </w:rPr>
        <w:t>Η μεταρρυθμιστική αυτή πορεία αναμένεται να ενισχυθεί περαιτέρω και διαρθρώνεται σε τέσσερις κύριους πυλώνες: Προϋπολογισμό Επιδόσεων, Επισκοπήσεις Δαπανών και Εσόδων, Λειτουργική Ταξινόμηση του προϋπολογισμού με βάση το διεθνές πρότυπο Classification of the Functions of Government/CoFoG και Αποτύπωση του Περιβαλλοντικού αποτυπώματος των δράσεων που αναμένεται να χρηματοδοτηθούν από τον κρατικό προϋπολογισμό μέσα στο έτος αναφοράς.</w:t>
      </w:r>
    </w:p>
    <w:p w14:paraId="0E9A23FF" w14:textId="77777777" w:rsidR="009B68AF" w:rsidRPr="00BD2997" w:rsidRDefault="009B68AF" w:rsidP="009B68AF">
      <w:pPr>
        <w:jc w:val="both"/>
        <w:rPr>
          <w:rFonts w:ascii="Arial" w:hAnsi="Arial" w:cs="Arial"/>
          <w:sz w:val="20"/>
          <w:szCs w:val="20"/>
        </w:rPr>
      </w:pPr>
      <w:r w:rsidRPr="009B68AF">
        <w:rPr>
          <w:rFonts w:ascii="Arial" w:eastAsia="Times New Roman" w:hAnsi="Arial" w:cs="Arial"/>
          <w:sz w:val="20"/>
          <w:szCs w:val="20"/>
          <w:lang w:eastAsia="el-GR"/>
        </w:rPr>
        <w:t>Παρακά</w:t>
      </w:r>
      <w:r w:rsidRPr="00BD2997">
        <w:rPr>
          <w:rFonts w:ascii="Arial" w:eastAsia="Times New Roman" w:hAnsi="Arial" w:cs="Arial"/>
          <w:sz w:val="20"/>
          <w:szCs w:val="20"/>
          <w:lang w:eastAsia="el-GR"/>
        </w:rPr>
        <w:t xml:space="preserve">τω </w:t>
      </w:r>
      <w:r w:rsidRPr="009B68AF">
        <w:rPr>
          <w:rFonts w:ascii="Arial" w:eastAsia="Times New Roman" w:hAnsi="Arial" w:cs="Arial"/>
          <w:sz w:val="20"/>
          <w:szCs w:val="20"/>
          <w:lang w:eastAsia="el-GR"/>
        </w:rPr>
        <w:t>παρουσιάζεται η λειτουργική ταξινόμηση του προϋπολογισμού έτους 2026 σε πρώτο και δεύτερο επίπεδο ανάλυσης.</w:t>
      </w:r>
      <w:r w:rsidRPr="00BD2997">
        <w:rPr>
          <w:rFonts w:ascii="Arial" w:eastAsia="Times New Roman" w:hAnsi="Arial" w:cs="Arial"/>
          <w:sz w:val="20"/>
          <w:szCs w:val="20"/>
          <w:lang w:eastAsia="el-GR"/>
        </w:rPr>
        <w:t xml:space="preserve"> </w:t>
      </w:r>
      <w:r w:rsidRPr="00BD2997">
        <w:rPr>
          <w:rFonts w:ascii="Arial" w:hAnsi="Arial" w:cs="Arial"/>
          <w:sz w:val="20"/>
          <w:szCs w:val="20"/>
        </w:rPr>
        <w:t>Επισημαίνεται ότι στον πίνακα που ακολουθεί οι προβλέψεις δεν περιλαμβάνουν χρηματοοικονομικές συναλλαγές και τεκμαρτές δαπάνες.</w:t>
      </w:r>
    </w:p>
    <w:tbl>
      <w:tblPr>
        <w:tblW w:w="5000" w:type="pct"/>
        <w:jc w:val="center"/>
        <w:tblBorders>
          <w:top w:val="single" w:sz="2" w:space="0" w:color="A6A6A6"/>
          <w:left w:val="single" w:sz="2" w:space="0" w:color="A6A6A6"/>
          <w:bottom w:val="single" w:sz="2" w:space="0" w:color="A6A6A6"/>
          <w:right w:val="single" w:sz="2" w:space="0" w:color="A6A6A6"/>
        </w:tblBorders>
        <w:tblLook w:val="04A0" w:firstRow="1" w:lastRow="0" w:firstColumn="1" w:lastColumn="0" w:noHBand="0" w:noVBand="1"/>
      </w:tblPr>
      <w:tblGrid>
        <w:gridCol w:w="6434"/>
        <w:gridCol w:w="2920"/>
      </w:tblGrid>
      <w:tr w:rsidR="009B68AF" w:rsidRPr="009B68AF" w14:paraId="497CDD85" w14:textId="77777777" w:rsidTr="009B68AF">
        <w:trPr>
          <w:cantSplit/>
          <w:trHeight w:val="375"/>
          <w:tblHeader/>
          <w:jc w:val="center"/>
        </w:trPr>
        <w:tc>
          <w:tcPr>
            <w:tcW w:w="5000" w:type="pct"/>
            <w:gridSpan w:val="2"/>
            <w:shd w:val="clear" w:color="auto" w:fill="D5DCE4"/>
            <w:noWrap/>
            <w:vAlign w:val="center"/>
            <w:hideMark/>
          </w:tcPr>
          <w:p w14:paraId="5DA735F1" w14:textId="62F92E7B" w:rsidR="009B68AF" w:rsidRPr="009B68AF" w:rsidRDefault="009B68AF" w:rsidP="009B68AF">
            <w:pPr>
              <w:spacing w:after="0" w:line="300" w:lineRule="auto"/>
              <w:jc w:val="center"/>
              <w:rPr>
                <w:rFonts w:ascii="Arial" w:eastAsia="Times New Roman" w:hAnsi="Arial" w:cs="Times New Roman"/>
                <w:b/>
                <w:bCs/>
                <w:sz w:val="18"/>
                <w:szCs w:val="18"/>
                <w:lang w:eastAsia="el-GR"/>
              </w:rPr>
            </w:pPr>
            <w:bookmarkStart w:id="6" w:name="_Toc214473827"/>
            <w:bookmarkStart w:id="7" w:name="_Toc214372337"/>
            <w:r w:rsidRPr="009B68AF">
              <w:rPr>
                <w:rFonts w:ascii="Arial" w:eastAsia="Times New Roman" w:hAnsi="Arial" w:cs="Times New Roman"/>
                <w:b/>
                <w:bCs/>
                <w:sz w:val="18"/>
                <w:szCs w:val="18"/>
                <w:lang w:eastAsia="el-GR"/>
              </w:rPr>
              <w:t>Λειτουργική ταξινόμηση προϋπολογισμού Γενικής Κυβέρνησης</w:t>
            </w:r>
            <w:bookmarkEnd w:id="6"/>
          </w:p>
          <w:p w14:paraId="72CD4FD7" w14:textId="77777777" w:rsidR="009B68AF" w:rsidRPr="009B68AF" w:rsidRDefault="009B68AF" w:rsidP="009B68AF">
            <w:pPr>
              <w:spacing w:after="0" w:line="300" w:lineRule="auto"/>
              <w:jc w:val="center"/>
              <w:rPr>
                <w:rFonts w:ascii="Arial" w:eastAsia="Times New Roman" w:hAnsi="Arial" w:cs="Arial"/>
                <w:b/>
                <w:color w:val="000000"/>
                <w:sz w:val="18"/>
                <w:szCs w:val="18"/>
                <w:lang w:eastAsia="el-GR"/>
              </w:rPr>
            </w:pPr>
            <w:r w:rsidRPr="009B68AF">
              <w:rPr>
                <w:rFonts w:ascii="Arial" w:eastAsia="Times New Roman" w:hAnsi="Arial" w:cs="Times New Roman"/>
                <w:b/>
                <w:bCs/>
                <w:sz w:val="18"/>
                <w:szCs w:val="18"/>
                <w:lang w:eastAsia="el-GR"/>
              </w:rPr>
              <w:t>(σε χιλιάδες ευρώ)</w:t>
            </w:r>
            <w:bookmarkEnd w:id="7"/>
          </w:p>
        </w:tc>
      </w:tr>
      <w:tr w:rsidR="009B68AF" w:rsidRPr="009B68AF" w14:paraId="12FD50BA" w14:textId="77777777" w:rsidTr="009B68AF">
        <w:trPr>
          <w:cantSplit/>
          <w:trHeight w:val="225"/>
          <w:tblHeader/>
          <w:jc w:val="center"/>
        </w:trPr>
        <w:tc>
          <w:tcPr>
            <w:tcW w:w="3439" w:type="pct"/>
            <w:shd w:val="clear" w:color="E5E5E5" w:fill="D9D9D9"/>
            <w:vAlign w:val="center"/>
            <w:hideMark/>
          </w:tcPr>
          <w:p w14:paraId="564B1F3E" w14:textId="77777777" w:rsidR="009B68AF" w:rsidRPr="009B68AF" w:rsidRDefault="009B68AF" w:rsidP="009B68AF">
            <w:pPr>
              <w:spacing w:after="0" w:line="240" w:lineRule="auto"/>
              <w:jc w:val="center"/>
              <w:rPr>
                <w:rFonts w:ascii="Arial" w:eastAsia="Times New Roman" w:hAnsi="Arial" w:cs="Arial"/>
                <w:b/>
                <w:bCs/>
                <w:color w:val="000000"/>
                <w:sz w:val="16"/>
                <w:szCs w:val="16"/>
                <w:lang w:val="en-US" w:eastAsia="el-GR"/>
              </w:rPr>
            </w:pPr>
            <w:r w:rsidRPr="009B68AF">
              <w:rPr>
                <w:rFonts w:ascii="Arial" w:eastAsia="Times New Roman" w:hAnsi="Arial" w:cs="Arial"/>
                <w:b/>
                <w:bCs/>
                <w:color w:val="000000"/>
                <w:sz w:val="16"/>
                <w:szCs w:val="16"/>
                <w:lang w:eastAsia="el-GR"/>
              </w:rPr>
              <w:t xml:space="preserve">Λειτουργία βάσει </w:t>
            </w:r>
            <w:r w:rsidRPr="009B68AF">
              <w:rPr>
                <w:rFonts w:ascii="Arial" w:eastAsia="Times New Roman" w:hAnsi="Arial" w:cs="Arial"/>
                <w:b/>
                <w:bCs/>
                <w:color w:val="000000"/>
                <w:sz w:val="16"/>
                <w:szCs w:val="16"/>
                <w:lang w:val="en-US" w:eastAsia="el-GR"/>
              </w:rPr>
              <w:t>C</w:t>
            </w:r>
            <w:r w:rsidRPr="009B68AF">
              <w:rPr>
                <w:rFonts w:ascii="Arial" w:eastAsia="Times New Roman" w:hAnsi="Arial" w:cs="Arial"/>
                <w:b/>
                <w:bCs/>
                <w:color w:val="000000"/>
                <w:sz w:val="16"/>
                <w:szCs w:val="16"/>
                <w:lang w:eastAsia="el-GR"/>
              </w:rPr>
              <w:t>o</w:t>
            </w:r>
            <w:r w:rsidRPr="009B68AF">
              <w:rPr>
                <w:rFonts w:ascii="Arial" w:eastAsia="Times New Roman" w:hAnsi="Arial" w:cs="Arial"/>
                <w:b/>
                <w:bCs/>
                <w:color w:val="000000"/>
                <w:sz w:val="16"/>
                <w:szCs w:val="16"/>
                <w:lang w:val="en-US" w:eastAsia="el-GR"/>
              </w:rPr>
              <w:t>F</w:t>
            </w:r>
            <w:r w:rsidRPr="009B68AF">
              <w:rPr>
                <w:rFonts w:ascii="Arial" w:eastAsia="Times New Roman" w:hAnsi="Arial" w:cs="Arial"/>
                <w:b/>
                <w:bCs/>
                <w:color w:val="000000"/>
                <w:sz w:val="16"/>
                <w:szCs w:val="16"/>
                <w:lang w:eastAsia="el-GR"/>
              </w:rPr>
              <w:t>o</w:t>
            </w:r>
            <w:r w:rsidRPr="009B68AF">
              <w:rPr>
                <w:rFonts w:ascii="Arial" w:eastAsia="Times New Roman" w:hAnsi="Arial" w:cs="Arial"/>
                <w:b/>
                <w:bCs/>
                <w:color w:val="000000"/>
                <w:sz w:val="16"/>
                <w:szCs w:val="16"/>
                <w:lang w:val="en-US" w:eastAsia="el-GR"/>
              </w:rPr>
              <w:t>G</w:t>
            </w:r>
          </w:p>
        </w:tc>
        <w:tc>
          <w:tcPr>
            <w:tcW w:w="1561" w:type="pct"/>
            <w:shd w:val="clear" w:color="E5E5E5" w:fill="D9D9D9"/>
            <w:vAlign w:val="center"/>
            <w:hideMark/>
          </w:tcPr>
          <w:p w14:paraId="1AFA64E4" w14:textId="77777777" w:rsidR="009B68AF" w:rsidRPr="009B68AF" w:rsidRDefault="009B68AF" w:rsidP="009B68AF">
            <w:pPr>
              <w:spacing w:after="0" w:line="240" w:lineRule="auto"/>
              <w:jc w:val="center"/>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 xml:space="preserve">Προϋπολογισμός ΓΚ 2026 </w:t>
            </w:r>
          </w:p>
        </w:tc>
      </w:tr>
      <w:tr w:rsidR="009B68AF" w:rsidRPr="009B68AF" w14:paraId="5DBD5972" w14:textId="77777777" w:rsidTr="009B68AF">
        <w:trPr>
          <w:cantSplit/>
          <w:trHeight w:val="225"/>
          <w:jc w:val="center"/>
        </w:trPr>
        <w:tc>
          <w:tcPr>
            <w:tcW w:w="3439" w:type="pct"/>
            <w:shd w:val="clear" w:color="E5E5E5" w:fill="D9D9D9"/>
            <w:vAlign w:val="center"/>
            <w:hideMark/>
          </w:tcPr>
          <w:p w14:paraId="1B0EB781"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Γενικές δημόσιες υπηρεσίες</w:t>
            </w:r>
          </w:p>
        </w:tc>
        <w:tc>
          <w:tcPr>
            <w:tcW w:w="1561" w:type="pct"/>
            <w:shd w:val="clear" w:color="E5E5E5" w:fill="D9D9D9"/>
            <w:noWrap/>
            <w:vAlign w:val="center"/>
            <w:hideMark/>
          </w:tcPr>
          <w:p w14:paraId="1EA291BA"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26.251.667 €</w:t>
            </w:r>
          </w:p>
        </w:tc>
      </w:tr>
      <w:tr w:rsidR="009B68AF" w:rsidRPr="009B68AF" w14:paraId="3CDB1093" w14:textId="77777777" w:rsidTr="009B68AF">
        <w:trPr>
          <w:cantSplit/>
          <w:trHeight w:val="450"/>
          <w:jc w:val="center"/>
        </w:trPr>
        <w:tc>
          <w:tcPr>
            <w:tcW w:w="3439" w:type="pct"/>
            <w:vAlign w:val="center"/>
            <w:hideMark/>
          </w:tcPr>
          <w:p w14:paraId="441D5231"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01.01 Εκτελεστικά και νομοθετικά όργανα, οικονομικά και δημοσιονομικά θέματα, εξωτερικά θέματα</w:t>
            </w:r>
          </w:p>
        </w:tc>
        <w:tc>
          <w:tcPr>
            <w:tcW w:w="1561" w:type="pct"/>
            <w:noWrap/>
            <w:vAlign w:val="center"/>
            <w:hideMark/>
          </w:tcPr>
          <w:p w14:paraId="33E6EB3B"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8.190.865 €</w:t>
            </w:r>
          </w:p>
        </w:tc>
      </w:tr>
      <w:tr w:rsidR="009B68AF" w:rsidRPr="009B68AF" w14:paraId="6A0E7DC7" w14:textId="77777777" w:rsidTr="009B68AF">
        <w:trPr>
          <w:cantSplit/>
          <w:trHeight w:val="225"/>
          <w:jc w:val="center"/>
        </w:trPr>
        <w:tc>
          <w:tcPr>
            <w:tcW w:w="3439" w:type="pct"/>
            <w:vAlign w:val="center"/>
            <w:hideMark/>
          </w:tcPr>
          <w:p w14:paraId="3B179E96"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01.03 Γενικές υπηρεσίες</w:t>
            </w:r>
          </w:p>
        </w:tc>
        <w:tc>
          <w:tcPr>
            <w:tcW w:w="1561" w:type="pct"/>
            <w:noWrap/>
            <w:vAlign w:val="center"/>
            <w:hideMark/>
          </w:tcPr>
          <w:p w14:paraId="142BA96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10.292.608 €</w:t>
            </w:r>
          </w:p>
        </w:tc>
      </w:tr>
      <w:tr w:rsidR="009B68AF" w:rsidRPr="009B68AF" w14:paraId="43217FB3" w14:textId="77777777" w:rsidTr="009B68AF">
        <w:trPr>
          <w:cantSplit/>
          <w:trHeight w:val="225"/>
          <w:jc w:val="center"/>
        </w:trPr>
        <w:tc>
          <w:tcPr>
            <w:tcW w:w="3439" w:type="pct"/>
            <w:vAlign w:val="center"/>
            <w:hideMark/>
          </w:tcPr>
          <w:p w14:paraId="48FC1F52"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01.06 Λοιπές γενικές δημόσιες υπηρεσίες</w:t>
            </w:r>
          </w:p>
        </w:tc>
        <w:tc>
          <w:tcPr>
            <w:tcW w:w="1561" w:type="pct"/>
            <w:noWrap/>
            <w:vAlign w:val="center"/>
            <w:hideMark/>
          </w:tcPr>
          <w:p w14:paraId="0B4A7970"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284.875 €</w:t>
            </w:r>
          </w:p>
        </w:tc>
      </w:tr>
      <w:tr w:rsidR="009B68AF" w:rsidRPr="009B68AF" w14:paraId="03B008D6" w14:textId="77777777" w:rsidTr="009B68AF">
        <w:trPr>
          <w:cantSplit/>
          <w:trHeight w:val="225"/>
          <w:jc w:val="center"/>
        </w:trPr>
        <w:tc>
          <w:tcPr>
            <w:tcW w:w="3439" w:type="pct"/>
            <w:vAlign w:val="center"/>
            <w:hideMark/>
          </w:tcPr>
          <w:p w14:paraId="772CD0D6"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01.07 Συναλλαγές δημόσιου χρέους</w:t>
            </w:r>
          </w:p>
        </w:tc>
        <w:tc>
          <w:tcPr>
            <w:tcW w:w="1561" w:type="pct"/>
            <w:noWrap/>
            <w:vAlign w:val="center"/>
            <w:hideMark/>
          </w:tcPr>
          <w:p w14:paraId="0D54A7A4"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7.483.319 €</w:t>
            </w:r>
          </w:p>
        </w:tc>
      </w:tr>
      <w:tr w:rsidR="009B68AF" w:rsidRPr="009B68AF" w14:paraId="71E12383" w14:textId="77777777" w:rsidTr="009B68AF">
        <w:trPr>
          <w:cantSplit/>
          <w:trHeight w:val="225"/>
          <w:jc w:val="center"/>
        </w:trPr>
        <w:tc>
          <w:tcPr>
            <w:tcW w:w="3439" w:type="pct"/>
            <w:shd w:val="clear" w:color="000000" w:fill="D9D9D9"/>
            <w:vAlign w:val="center"/>
            <w:hideMark/>
          </w:tcPr>
          <w:p w14:paraId="134FAD72"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Άμυνα</w:t>
            </w:r>
          </w:p>
        </w:tc>
        <w:tc>
          <w:tcPr>
            <w:tcW w:w="1561" w:type="pct"/>
            <w:shd w:val="clear" w:color="000000" w:fill="D9D9D9"/>
            <w:noWrap/>
            <w:vAlign w:val="center"/>
            <w:hideMark/>
          </w:tcPr>
          <w:p w14:paraId="72BDAEA0"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5.812.289 €</w:t>
            </w:r>
          </w:p>
        </w:tc>
      </w:tr>
      <w:tr w:rsidR="009B68AF" w:rsidRPr="009B68AF" w14:paraId="0E9A1A71" w14:textId="77777777" w:rsidTr="009B68AF">
        <w:trPr>
          <w:cantSplit/>
          <w:trHeight w:val="225"/>
          <w:jc w:val="center"/>
        </w:trPr>
        <w:tc>
          <w:tcPr>
            <w:tcW w:w="3439" w:type="pct"/>
            <w:vAlign w:val="center"/>
            <w:hideMark/>
          </w:tcPr>
          <w:p w14:paraId="651C4E4D"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02.01 Στρατιωτική άμυνα</w:t>
            </w:r>
          </w:p>
        </w:tc>
        <w:tc>
          <w:tcPr>
            <w:tcW w:w="1561" w:type="pct"/>
            <w:noWrap/>
            <w:vAlign w:val="center"/>
            <w:hideMark/>
          </w:tcPr>
          <w:p w14:paraId="09F4C79A"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5.731.757 €</w:t>
            </w:r>
          </w:p>
        </w:tc>
      </w:tr>
      <w:tr w:rsidR="009B68AF" w:rsidRPr="009B68AF" w14:paraId="1D7D7D68" w14:textId="77777777" w:rsidTr="009B68AF">
        <w:trPr>
          <w:cantSplit/>
          <w:trHeight w:val="225"/>
          <w:jc w:val="center"/>
        </w:trPr>
        <w:tc>
          <w:tcPr>
            <w:tcW w:w="3439" w:type="pct"/>
            <w:vAlign w:val="center"/>
            <w:hideMark/>
          </w:tcPr>
          <w:p w14:paraId="48F51D11"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02.03 Ξένη στρατιωτική ενίσχυση</w:t>
            </w:r>
          </w:p>
        </w:tc>
        <w:tc>
          <w:tcPr>
            <w:tcW w:w="1561" w:type="pct"/>
            <w:noWrap/>
            <w:vAlign w:val="center"/>
            <w:hideMark/>
          </w:tcPr>
          <w:p w14:paraId="7E6901F8"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68.232 €</w:t>
            </w:r>
          </w:p>
        </w:tc>
      </w:tr>
      <w:tr w:rsidR="009B68AF" w:rsidRPr="009B68AF" w14:paraId="49E54F5C" w14:textId="77777777" w:rsidTr="009B68AF">
        <w:trPr>
          <w:cantSplit/>
          <w:trHeight w:val="225"/>
          <w:jc w:val="center"/>
        </w:trPr>
        <w:tc>
          <w:tcPr>
            <w:tcW w:w="3439" w:type="pct"/>
            <w:vAlign w:val="center"/>
            <w:hideMark/>
          </w:tcPr>
          <w:p w14:paraId="7240D16D"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02.05 Άμυνα (λοιπά)</w:t>
            </w:r>
          </w:p>
        </w:tc>
        <w:tc>
          <w:tcPr>
            <w:tcW w:w="1561" w:type="pct"/>
            <w:noWrap/>
            <w:vAlign w:val="center"/>
            <w:hideMark/>
          </w:tcPr>
          <w:p w14:paraId="3BAF29D9"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12.300 €</w:t>
            </w:r>
          </w:p>
        </w:tc>
      </w:tr>
      <w:tr w:rsidR="009B68AF" w:rsidRPr="009B68AF" w14:paraId="3DCACDAB" w14:textId="77777777" w:rsidTr="009B68AF">
        <w:trPr>
          <w:cantSplit/>
          <w:trHeight w:val="225"/>
          <w:jc w:val="center"/>
        </w:trPr>
        <w:tc>
          <w:tcPr>
            <w:tcW w:w="3439" w:type="pct"/>
            <w:shd w:val="clear" w:color="000000" w:fill="D9D9D9"/>
            <w:vAlign w:val="center"/>
            <w:hideMark/>
          </w:tcPr>
          <w:p w14:paraId="7D225AFA"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Δημόσια τάξη και ασφάλεια</w:t>
            </w:r>
          </w:p>
        </w:tc>
        <w:tc>
          <w:tcPr>
            <w:tcW w:w="1561" w:type="pct"/>
            <w:shd w:val="clear" w:color="000000" w:fill="D9D9D9"/>
            <w:noWrap/>
            <w:vAlign w:val="center"/>
            <w:hideMark/>
          </w:tcPr>
          <w:p w14:paraId="2A0931DE"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5.203.345 €</w:t>
            </w:r>
          </w:p>
        </w:tc>
      </w:tr>
      <w:tr w:rsidR="009B68AF" w:rsidRPr="009B68AF" w14:paraId="667FCC57" w14:textId="77777777" w:rsidTr="009B68AF">
        <w:trPr>
          <w:cantSplit/>
          <w:trHeight w:val="225"/>
          <w:jc w:val="center"/>
        </w:trPr>
        <w:tc>
          <w:tcPr>
            <w:tcW w:w="3439" w:type="pct"/>
            <w:vAlign w:val="center"/>
            <w:hideMark/>
          </w:tcPr>
          <w:p w14:paraId="2840DF8E"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03.01 Αστυνομικές υπηρεσίες</w:t>
            </w:r>
          </w:p>
        </w:tc>
        <w:tc>
          <w:tcPr>
            <w:tcW w:w="1561" w:type="pct"/>
            <w:noWrap/>
            <w:vAlign w:val="center"/>
            <w:hideMark/>
          </w:tcPr>
          <w:p w14:paraId="5BCD1A88"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2.734.183 €</w:t>
            </w:r>
          </w:p>
        </w:tc>
      </w:tr>
      <w:tr w:rsidR="009B68AF" w:rsidRPr="009B68AF" w14:paraId="2DA7D9FB" w14:textId="77777777" w:rsidTr="009B68AF">
        <w:trPr>
          <w:cantSplit/>
          <w:trHeight w:val="225"/>
          <w:jc w:val="center"/>
        </w:trPr>
        <w:tc>
          <w:tcPr>
            <w:tcW w:w="3439" w:type="pct"/>
            <w:vAlign w:val="center"/>
            <w:hideMark/>
          </w:tcPr>
          <w:p w14:paraId="4FCF05E3"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03.02 Υπηρεσίες πυροπροστασίας</w:t>
            </w:r>
          </w:p>
        </w:tc>
        <w:tc>
          <w:tcPr>
            <w:tcW w:w="1561" w:type="pct"/>
            <w:noWrap/>
            <w:vAlign w:val="center"/>
            <w:hideMark/>
          </w:tcPr>
          <w:p w14:paraId="5421BEF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1.104.442 €</w:t>
            </w:r>
          </w:p>
        </w:tc>
      </w:tr>
      <w:tr w:rsidR="009B68AF" w:rsidRPr="009B68AF" w14:paraId="276CA380" w14:textId="77777777" w:rsidTr="009B68AF">
        <w:trPr>
          <w:cantSplit/>
          <w:trHeight w:val="225"/>
          <w:jc w:val="center"/>
        </w:trPr>
        <w:tc>
          <w:tcPr>
            <w:tcW w:w="3439" w:type="pct"/>
            <w:vAlign w:val="center"/>
            <w:hideMark/>
          </w:tcPr>
          <w:p w14:paraId="1B623A44"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03.03 Δικαστήρια</w:t>
            </w:r>
          </w:p>
        </w:tc>
        <w:tc>
          <w:tcPr>
            <w:tcW w:w="1561" w:type="pct"/>
            <w:noWrap/>
            <w:vAlign w:val="center"/>
            <w:hideMark/>
          </w:tcPr>
          <w:p w14:paraId="22621281"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732.170 €</w:t>
            </w:r>
          </w:p>
        </w:tc>
      </w:tr>
      <w:tr w:rsidR="009B68AF" w:rsidRPr="009B68AF" w14:paraId="1298CDBC" w14:textId="77777777" w:rsidTr="009B68AF">
        <w:trPr>
          <w:cantSplit/>
          <w:trHeight w:val="225"/>
          <w:jc w:val="center"/>
        </w:trPr>
        <w:tc>
          <w:tcPr>
            <w:tcW w:w="3439" w:type="pct"/>
            <w:vAlign w:val="center"/>
            <w:hideMark/>
          </w:tcPr>
          <w:p w14:paraId="0DC927A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03.04 Φυλακές</w:t>
            </w:r>
          </w:p>
        </w:tc>
        <w:tc>
          <w:tcPr>
            <w:tcW w:w="1561" w:type="pct"/>
            <w:noWrap/>
            <w:vAlign w:val="center"/>
            <w:hideMark/>
          </w:tcPr>
          <w:p w14:paraId="79036724"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189.151 €</w:t>
            </w:r>
          </w:p>
        </w:tc>
      </w:tr>
      <w:tr w:rsidR="009B68AF" w:rsidRPr="009B68AF" w14:paraId="1F5D5001" w14:textId="77777777" w:rsidTr="009B68AF">
        <w:trPr>
          <w:cantSplit/>
          <w:trHeight w:val="225"/>
          <w:jc w:val="center"/>
        </w:trPr>
        <w:tc>
          <w:tcPr>
            <w:tcW w:w="3439" w:type="pct"/>
            <w:vAlign w:val="center"/>
            <w:hideMark/>
          </w:tcPr>
          <w:p w14:paraId="0B19704E"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03.05 Ε&amp;Α στον τομέα της δημόσιας τάξης και ασφάλειας</w:t>
            </w:r>
          </w:p>
        </w:tc>
        <w:tc>
          <w:tcPr>
            <w:tcW w:w="1561" w:type="pct"/>
            <w:noWrap/>
            <w:vAlign w:val="center"/>
            <w:hideMark/>
          </w:tcPr>
          <w:p w14:paraId="69F60CF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6.814 €</w:t>
            </w:r>
          </w:p>
        </w:tc>
      </w:tr>
      <w:tr w:rsidR="009B68AF" w:rsidRPr="009B68AF" w14:paraId="2B069CEF" w14:textId="77777777" w:rsidTr="009B68AF">
        <w:trPr>
          <w:cantSplit/>
          <w:trHeight w:val="225"/>
          <w:jc w:val="center"/>
        </w:trPr>
        <w:tc>
          <w:tcPr>
            <w:tcW w:w="3439" w:type="pct"/>
            <w:vAlign w:val="center"/>
            <w:hideMark/>
          </w:tcPr>
          <w:p w14:paraId="59D30722"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03.06 Δημόσια τάξη και ασφάλεια (λοιπά)</w:t>
            </w:r>
          </w:p>
        </w:tc>
        <w:tc>
          <w:tcPr>
            <w:tcW w:w="1561" w:type="pct"/>
            <w:noWrap/>
            <w:vAlign w:val="center"/>
            <w:hideMark/>
          </w:tcPr>
          <w:p w14:paraId="0FC59C3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436.586 €</w:t>
            </w:r>
          </w:p>
        </w:tc>
      </w:tr>
      <w:tr w:rsidR="009B68AF" w:rsidRPr="009B68AF" w14:paraId="04AA8578" w14:textId="77777777" w:rsidTr="009B68AF">
        <w:trPr>
          <w:cantSplit/>
          <w:trHeight w:val="225"/>
          <w:jc w:val="center"/>
        </w:trPr>
        <w:tc>
          <w:tcPr>
            <w:tcW w:w="3439" w:type="pct"/>
            <w:shd w:val="clear" w:color="000000" w:fill="D9D9D9"/>
            <w:vAlign w:val="center"/>
            <w:hideMark/>
          </w:tcPr>
          <w:p w14:paraId="37BF4415"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Οικονομικά θέματα</w:t>
            </w:r>
          </w:p>
        </w:tc>
        <w:tc>
          <w:tcPr>
            <w:tcW w:w="1561" w:type="pct"/>
            <w:shd w:val="clear" w:color="000000" w:fill="D9D9D9"/>
            <w:noWrap/>
            <w:vAlign w:val="center"/>
            <w:hideMark/>
          </w:tcPr>
          <w:p w14:paraId="3FA3A981"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15.015.312 €</w:t>
            </w:r>
          </w:p>
        </w:tc>
      </w:tr>
      <w:tr w:rsidR="009B68AF" w:rsidRPr="009B68AF" w14:paraId="6B9F3796" w14:textId="77777777" w:rsidTr="009B68AF">
        <w:trPr>
          <w:cantSplit/>
          <w:trHeight w:val="225"/>
          <w:jc w:val="center"/>
        </w:trPr>
        <w:tc>
          <w:tcPr>
            <w:tcW w:w="3439" w:type="pct"/>
            <w:vAlign w:val="center"/>
            <w:hideMark/>
          </w:tcPr>
          <w:p w14:paraId="1CCF0AA3"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04.01 Γενικά οικονομικά, εμπορικά και εργασιακά θέματα</w:t>
            </w:r>
          </w:p>
        </w:tc>
        <w:tc>
          <w:tcPr>
            <w:tcW w:w="1561" w:type="pct"/>
            <w:noWrap/>
            <w:vAlign w:val="center"/>
            <w:hideMark/>
          </w:tcPr>
          <w:p w14:paraId="4DD7D1FA"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3.531.934 €</w:t>
            </w:r>
          </w:p>
        </w:tc>
      </w:tr>
      <w:tr w:rsidR="009B68AF" w:rsidRPr="009B68AF" w14:paraId="0B9DF75A" w14:textId="77777777" w:rsidTr="009B68AF">
        <w:trPr>
          <w:cantSplit/>
          <w:trHeight w:val="225"/>
          <w:jc w:val="center"/>
        </w:trPr>
        <w:tc>
          <w:tcPr>
            <w:tcW w:w="3439" w:type="pct"/>
            <w:vAlign w:val="center"/>
            <w:hideMark/>
          </w:tcPr>
          <w:p w14:paraId="5624788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04.02 Γεωργία, δασονομία, αλιεία και κυνήγι</w:t>
            </w:r>
          </w:p>
        </w:tc>
        <w:tc>
          <w:tcPr>
            <w:tcW w:w="1561" w:type="pct"/>
            <w:noWrap/>
            <w:vAlign w:val="center"/>
            <w:hideMark/>
          </w:tcPr>
          <w:p w14:paraId="50313A7F"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1.459.404 €</w:t>
            </w:r>
          </w:p>
        </w:tc>
      </w:tr>
      <w:tr w:rsidR="009B68AF" w:rsidRPr="009B68AF" w14:paraId="5A56689B" w14:textId="77777777" w:rsidTr="009B68AF">
        <w:trPr>
          <w:cantSplit/>
          <w:trHeight w:val="225"/>
          <w:jc w:val="center"/>
        </w:trPr>
        <w:tc>
          <w:tcPr>
            <w:tcW w:w="3439" w:type="pct"/>
            <w:vAlign w:val="center"/>
            <w:hideMark/>
          </w:tcPr>
          <w:p w14:paraId="4626E9AC"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04.03 Καύσιμα και ενέργεια</w:t>
            </w:r>
          </w:p>
        </w:tc>
        <w:tc>
          <w:tcPr>
            <w:tcW w:w="1561" w:type="pct"/>
            <w:noWrap/>
            <w:vAlign w:val="center"/>
            <w:hideMark/>
          </w:tcPr>
          <w:p w14:paraId="5DDF4B3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4.093.057 €</w:t>
            </w:r>
          </w:p>
        </w:tc>
      </w:tr>
      <w:tr w:rsidR="009B68AF" w:rsidRPr="009B68AF" w14:paraId="4002C29C" w14:textId="77777777" w:rsidTr="009B68AF">
        <w:trPr>
          <w:cantSplit/>
          <w:trHeight w:val="225"/>
          <w:jc w:val="center"/>
        </w:trPr>
        <w:tc>
          <w:tcPr>
            <w:tcW w:w="3439" w:type="pct"/>
            <w:vAlign w:val="center"/>
            <w:hideMark/>
          </w:tcPr>
          <w:p w14:paraId="3FF7EF68"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04.04 Μεταλλεία, βιομηχανία και κατασκευές</w:t>
            </w:r>
          </w:p>
        </w:tc>
        <w:tc>
          <w:tcPr>
            <w:tcW w:w="1561" w:type="pct"/>
            <w:noWrap/>
            <w:vAlign w:val="center"/>
            <w:hideMark/>
          </w:tcPr>
          <w:p w14:paraId="25A82E3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194.976 €</w:t>
            </w:r>
          </w:p>
        </w:tc>
      </w:tr>
      <w:tr w:rsidR="009B68AF" w:rsidRPr="009B68AF" w14:paraId="11FBD725" w14:textId="77777777" w:rsidTr="009B68AF">
        <w:trPr>
          <w:cantSplit/>
          <w:trHeight w:val="225"/>
          <w:jc w:val="center"/>
        </w:trPr>
        <w:tc>
          <w:tcPr>
            <w:tcW w:w="3439" w:type="pct"/>
            <w:vAlign w:val="center"/>
            <w:hideMark/>
          </w:tcPr>
          <w:p w14:paraId="44F0BC74"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04.05 Μεταφορές</w:t>
            </w:r>
          </w:p>
        </w:tc>
        <w:tc>
          <w:tcPr>
            <w:tcW w:w="1561" w:type="pct"/>
            <w:noWrap/>
            <w:vAlign w:val="center"/>
            <w:hideMark/>
          </w:tcPr>
          <w:p w14:paraId="627A898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3.681.480 €</w:t>
            </w:r>
          </w:p>
        </w:tc>
      </w:tr>
      <w:tr w:rsidR="009B68AF" w:rsidRPr="009B68AF" w14:paraId="6324FA5D" w14:textId="77777777" w:rsidTr="009B68AF">
        <w:trPr>
          <w:cantSplit/>
          <w:trHeight w:val="225"/>
          <w:jc w:val="center"/>
        </w:trPr>
        <w:tc>
          <w:tcPr>
            <w:tcW w:w="3439" w:type="pct"/>
            <w:vAlign w:val="center"/>
            <w:hideMark/>
          </w:tcPr>
          <w:p w14:paraId="05794FA8"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04.06 Επικοινωνίες</w:t>
            </w:r>
          </w:p>
        </w:tc>
        <w:tc>
          <w:tcPr>
            <w:tcW w:w="1561" w:type="pct"/>
            <w:noWrap/>
            <w:vAlign w:val="center"/>
            <w:hideMark/>
          </w:tcPr>
          <w:p w14:paraId="19F18FC3"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855.412 €</w:t>
            </w:r>
          </w:p>
        </w:tc>
      </w:tr>
      <w:tr w:rsidR="009B68AF" w:rsidRPr="009B68AF" w14:paraId="16BCF962" w14:textId="77777777" w:rsidTr="009B68AF">
        <w:trPr>
          <w:cantSplit/>
          <w:trHeight w:val="225"/>
          <w:jc w:val="center"/>
        </w:trPr>
        <w:tc>
          <w:tcPr>
            <w:tcW w:w="3439" w:type="pct"/>
            <w:vAlign w:val="center"/>
            <w:hideMark/>
          </w:tcPr>
          <w:p w14:paraId="1CA5A96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04.07 Λοιποί οικονομικοί κλάδοι</w:t>
            </w:r>
          </w:p>
        </w:tc>
        <w:tc>
          <w:tcPr>
            <w:tcW w:w="1561" w:type="pct"/>
            <w:noWrap/>
            <w:vAlign w:val="center"/>
            <w:hideMark/>
          </w:tcPr>
          <w:p w14:paraId="1A610301"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284.320 €</w:t>
            </w:r>
          </w:p>
        </w:tc>
      </w:tr>
      <w:tr w:rsidR="009B68AF" w:rsidRPr="009B68AF" w14:paraId="71369EE9" w14:textId="77777777" w:rsidTr="009B68AF">
        <w:trPr>
          <w:cantSplit/>
          <w:trHeight w:val="225"/>
          <w:jc w:val="center"/>
        </w:trPr>
        <w:tc>
          <w:tcPr>
            <w:tcW w:w="3439" w:type="pct"/>
            <w:vAlign w:val="center"/>
            <w:hideMark/>
          </w:tcPr>
          <w:p w14:paraId="6AB7EB08"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04.08 Ε&amp;Α στον τομέα των οικονομικών θεμάτων</w:t>
            </w:r>
          </w:p>
        </w:tc>
        <w:tc>
          <w:tcPr>
            <w:tcW w:w="1561" w:type="pct"/>
            <w:noWrap/>
            <w:vAlign w:val="center"/>
            <w:hideMark/>
          </w:tcPr>
          <w:p w14:paraId="2CC08838"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679.467 €</w:t>
            </w:r>
          </w:p>
        </w:tc>
      </w:tr>
      <w:tr w:rsidR="009B68AF" w:rsidRPr="009B68AF" w14:paraId="2AE8AEB9" w14:textId="77777777" w:rsidTr="009B68AF">
        <w:trPr>
          <w:cantSplit/>
          <w:trHeight w:val="225"/>
          <w:jc w:val="center"/>
        </w:trPr>
        <w:tc>
          <w:tcPr>
            <w:tcW w:w="3439" w:type="pct"/>
            <w:vAlign w:val="center"/>
            <w:hideMark/>
          </w:tcPr>
          <w:p w14:paraId="577B574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04.09 Οικονομικά θέματα (λοιπά)</w:t>
            </w:r>
          </w:p>
        </w:tc>
        <w:tc>
          <w:tcPr>
            <w:tcW w:w="1561" w:type="pct"/>
            <w:noWrap/>
            <w:vAlign w:val="center"/>
            <w:hideMark/>
          </w:tcPr>
          <w:p w14:paraId="31D09B75"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235.262 €</w:t>
            </w:r>
          </w:p>
        </w:tc>
      </w:tr>
      <w:tr w:rsidR="009B68AF" w:rsidRPr="009B68AF" w14:paraId="4F5E7B39" w14:textId="77777777" w:rsidTr="009B68AF">
        <w:trPr>
          <w:cantSplit/>
          <w:trHeight w:val="225"/>
          <w:jc w:val="center"/>
        </w:trPr>
        <w:tc>
          <w:tcPr>
            <w:tcW w:w="3439" w:type="pct"/>
            <w:shd w:val="clear" w:color="000000" w:fill="D9D9D9"/>
            <w:vAlign w:val="center"/>
            <w:hideMark/>
          </w:tcPr>
          <w:p w14:paraId="3B83B32B"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Περιβαλλοντική προστασία</w:t>
            </w:r>
          </w:p>
        </w:tc>
        <w:tc>
          <w:tcPr>
            <w:tcW w:w="1561" w:type="pct"/>
            <w:shd w:val="clear" w:color="000000" w:fill="D9D9D9"/>
            <w:noWrap/>
            <w:vAlign w:val="center"/>
            <w:hideMark/>
          </w:tcPr>
          <w:p w14:paraId="467D48CB"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1.717.711 €</w:t>
            </w:r>
          </w:p>
        </w:tc>
      </w:tr>
      <w:tr w:rsidR="009B68AF" w:rsidRPr="009B68AF" w14:paraId="5B859482" w14:textId="77777777" w:rsidTr="009B68AF">
        <w:trPr>
          <w:cantSplit/>
          <w:trHeight w:val="225"/>
          <w:jc w:val="center"/>
        </w:trPr>
        <w:tc>
          <w:tcPr>
            <w:tcW w:w="3439" w:type="pct"/>
            <w:vAlign w:val="center"/>
            <w:hideMark/>
          </w:tcPr>
          <w:p w14:paraId="76AA0DA0"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lastRenderedPageBreak/>
              <w:t>05.01 Διαχείριση των αποβλήτων</w:t>
            </w:r>
          </w:p>
        </w:tc>
        <w:tc>
          <w:tcPr>
            <w:tcW w:w="1561" w:type="pct"/>
            <w:noWrap/>
            <w:vAlign w:val="center"/>
            <w:hideMark/>
          </w:tcPr>
          <w:p w14:paraId="74D99DBF"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306.619 €</w:t>
            </w:r>
          </w:p>
        </w:tc>
      </w:tr>
      <w:tr w:rsidR="009B68AF" w:rsidRPr="009B68AF" w14:paraId="0E56F21A" w14:textId="77777777" w:rsidTr="009B68AF">
        <w:trPr>
          <w:cantSplit/>
          <w:trHeight w:val="225"/>
          <w:jc w:val="center"/>
        </w:trPr>
        <w:tc>
          <w:tcPr>
            <w:tcW w:w="3439" w:type="pct"/>
            <w:vAlign w:val="center"/>
            <w:hideMark/>
          </w:tcPr>
          <w:p w14:paraId="2E9F1D43"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05.02 Διαχείριση υγρών αποβλήτων</w:t>
            </w:r>
          </w:p>
        </w:tc>
        <w:tc>
          <w:tcPr>
            <w:tcW w:w="1561" w:type="pct"/>
            <w:noWrap/>
            <w:vAlign w:val="center"/>
            <w:hideMark/>
          </w:tcPr>
          <w:p w14:paraId="29326B9B"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5.008 €</w:t>
            </w:r>
          </w:p>
        </w:tc>
      </w:tr>
      <w:tr w:rsidR="009B68AF" w:rsidRPr="009B68AF" w14:paraId="0DFB4882" w14:textId="77777777" w:rsidTr="009B68AF">
        <w:trPr>
          <w:cantSplit/>
          <w:trHeight w:val="225"/>
          <w:jc w:val="center"/>
        </w:trPr>
        <w:tc>
          <w:tcPr>
            <w:tcW w:w="3439" w:type="pct"/>
            <w:vAlign w:val="center"/>
            <w:hideMark/>
          </w:tcPr>
          <w:p w14:paraId="38928C4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05.03 Αντιμετώπιση της ρύπανσης</w:t>
            </w:r>
          </w:p>
        </w:tc>
        <w:tc>
          <w:tcPr>
            <w:tcW w:w="1561" w:type="pct"/>
            <w:noWrap/>
            <w:vAlign w:val="center"/>
            <w:hideMark/>
          </w:tcPr>
          <w:p w14:paraId="691CB93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863.619 €</w:t>
            </w:r>
          </w:p>
        </w:tc>
      </w:tr>
      <w:tr w:rsidR="009B68AF" w:rsidRPr="009B68AF" w14:paraId="177B24CC" w14:textId="77777777" w:rsidTr="009B68AF">
        <w:trPr>
          <w:cantSplit/>
          <w:trHeight w:val="225"/>
          <w:jc w:val="center"/>
        </w:trPr>
        <w:tc>
          <w:tcPr>
            <w:tcW w:w="3439" w:type="pct"/>
            <w:vAlign w:val="center"/>
            <w:hideMark/>
          </w:tcPr>
          <w:p w14:paraId="7C19538D"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05.04 Προστασία της βιοποικιλότητας και του τοπίου</w:t>
            </w:r>
          </w:p>
        </w:tc>
        <w:tc>
          <w:tcPr>
            <w:tcW w:w="1561" w:type="pct"/>
            <w:noWrap/>
            <w:vAlign w:val="center"/>
            <w:hideMark/>
          </w:tcPr>
          <w:p w14:paraId="72A74E7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526.585 €</w:t>
            </w:r>
          </w:p>
        </w:tc>
      </w:tr>
      <w:tr w:rsidR="009B68AF" w:rsidRPr="009B68AF" w14:paraId="0C54D978" w14:textId="77777777" w:rsidTr="009B68AF">
        <w:trPr>
          <w:cantSplit/>
          <w:trHeight w:val="225"/>
          <w:jc w:val="center"/>
        </w:trPr>
        <w:tc>
          <w:tcPr>
            <w:tcW w:w="3439" w:type="pct"/>
            <w:vAlign w:val="center"/>
            <w:hideMark/>
          </w:tcPr>
          <w:p w14:paraId="6A3F64AC"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05.06 Περιβαλλοντική προστασία (λοιπά)</w:t>
            </w:r>
          </w:p>
        </w:tc>
        <w:tc>
          <w:tcPr>
            <w:tcW w:w="1561" w:type="pct"/>
            <w:noWrap/>
            <w:vAlign w:val="center"/>
            <w:hideMark/>
          </w:tcPr>
          <w:p w14:paraId="1D060E0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15.881 €</w:t>
            </w:r>
          </w:p>
        </w:tc>
      </w:tr>
      <w:tr w:rsidR="009B68AF" w:rsidRPr="009B68AF" w14:paraId="14DEBB07" w14:textId="77777777" w:rsidTr="009B68AF">
        <w:trPr>
          <w:cantSplit/>
          <w:trHeight w:val="225"/>
          <w:jc w:val="center"/>
        </w:trPr>
        <w:tc>
          <w:tcPr>
            <w:tcW w:w="3439" w:type="pct"/>
            <w:shd w:val="clear" w:color="000000" w:fill="D9D9D9"/>
            <w:vAlign w:val="center"/>
            <w:hideMark/>
          </w:tcPr>
          <w:p w14:paraId="2E27898A"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Οικιστική και κοινωνική μέριμνα</w:t>
            </w:r>
          </w:p>
        </w:tc>
        <w:tc>
          <w:tcPr>
            <w:tcW w:w="1561" w:type="pct"/>
            <w:shd w:val="clear" w:color="000000" w:fill="D9D9D9"/>
            <w:noWrap/>
            <w:vAlign w:val="center"/>
            <w:hideMark/>
          </w:tcPr>
          <w:p w14:paraId="3DD44EC5"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1.086.560 €</w:t>
            </w:r>
          </w:p>
        </w:tc>
      </w:tr>
      <w:tr w:rsidR="009B68AF" w:rsidRPr="009B68AF" w14:paraId="185385D7" w14:textId="77777777" w:rsidTr="009B68AF">
        <w:trPr>
          <w:cantSplit/>
          <w:trHeight w:val="225"/>
          <w:jc w:val="center"/>
        </w:trPr>
        <w:tc>
          <w:tcPr>
            <w:tcW w:w="3439" w:type="pct"/>
            <w:vAlign w:val="center"/>
            <w:hideMark/>
          </w:tcPr>
          <w:p w14:paraId="3FB9BEC1"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06.03 Ύδρευση</w:t>
            </w:r>
          </w:p>
        </w:tc>
        <w:tc>
          <w:tcPr>
            <w:tcW w:w="1561" w:type="pct"/>
            <w:noWrap/>
            <w:vAlign w:val="center"/>
            <w:hideMark/>
          </w:tcPr>
          <w:p w14:paraId="53D7C954"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122.094 €</w:t>
            </w:r>
          </w:p>
        </w:tc>
      </w:tr>
      <w:tr w:rsidR="009B68AF" w:rsidRPr="009B68AF" w14:paraId="57138AFC" w14:textId="77777777" w:rsidTr="009B68AF">
        <w:trPr>
          <w:cantSplit/>
          <w:trHeight w:val="225"/>
          <w:jc w:val="center"/>
        </w:trPr>
        <w:tc>
          <w:tcPr>
            <w:tcW w:w="3439" w:type="pct"/>
            <w:vAlign w:val="center"/>
            <w:hideMark/>
          </w:tcPr>
          <w:p w14:paraId="57425947"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06.06 Στεγαστική και κοινοτική μέριμνα (λοιπά)</w:t>
            </w:r>
          </w:p>
        </w:tc>
        <w:tc>
          <w:tcPr>
            <w:tcW w:w="1561" w:type="pct"/>
            <w:noWrap/>
            <w:vAlign w:val="center"/>
            <w:hideMark/>
          </w:tcPr>
          <w:p w14:paraId="2767E045"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964.467 €</w:t>
            </w:r>
          </w:p>
        </w:tc>
      </w:tr>
      <w:tr w:rsidR="009B68AF" w:rsidRPr="009B68AF" w14:paraId="1D6F901E" w14:textId="77777777" w:rsidTr="009B68AF">
        <w:trPr>
          <w:cantSplit/>
          <w:trHeight w:val="225"/>
          <w:jc w:val="center"/>
        </w:trPr>
        <w:tc>
          <w:tcPr>
            <w:tcW w:w="3439" w:type="pct"/>
            <w:shd w:val="clear" w:color="000000" w:fill="D9D9D9"/>
            <w:vAlign w:val="center"/>
            <w:hideMark/>
          </w:tcPr>
          <w:p w14:paraId="23C7D02C"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Υγεία</w:t>
            </w:r>
          </w:p>
        </w:tc>
        <w:tc>
          <w:tcPr>
            <w:tcW w:w="1561" w:type="pct"/>
            <w:shd w:val="clear" w:color="000000" w:fill="D9D9D9"/>
            <w:noWrap/>
            <w:vAlign w:val="center"/>
            <w:hideMark/>
          </w:tcPr>
          <w:p w14:paraId="4389EDAB"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14.387.105 €</w:t>
            </w:r>
          </w:p>
        </w:tc>
      </w:tr>
      <w:tr w:rsidR="009B68AF" w:rsidRPr="009B68AF" w14:paraId="3F9962B3" w14:textId="77777777" w:rsidTr="009B68AF">
        <w:trPr>
          <w:cantSplit/>
          <w:trHeight w:val="225"/>
          <w:jc w:val="center"/>
        </w:trPr>
        <w:tc>
          <w:tcPr>
            <w:tcW w:w="3439" w:type="pct"/>
            <w:vAlign w:val="center"/>
            <w:hideMark/>
          </w:tcPr>
          <w:p w14:paraId="5BF87DF4"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07.01 Ιατρικά προϊόντα, συσκευές και εξοπλισμός</w:t>
            </w:r>
          </w:p>
        </w:tc>
        <w:tc>
          <w:tcPr>
            <w:tcW w:w="1561" w:type="pct"/>
            <w:noWrap/>
            <w:vAlign w:val="center"/>
            <w:hideMark/>
          </w:tcPr>
          <w:p w14:paraId="6704D62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2.612 €</w:t>
            </w:r>
          </w:p>
        </w:tc>
      </w:tr>
      <w:tr w:rsidR="009B68AF" w:rsidRPr="009B68AF" w14:paraId="4FD9BC66" w14:textId="77777777" w:rsidTr="009B68AF">
        <w:trPr>
          <w:cantSplit/>
          <w:trHeight w:val="225"/>
          <w:jc w:val="center"/>
        </w:trPr>
        <w:tc>
          <w:tcPr>
            <w:tcW w:w="3439" w:type="pct"/>
            <w:vAlign w:val="center"/>
            <w:hideMark/>
          </w:tcPr>
          <w:p w14:paraId="7A6C4B82"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07.02 Εξωνοσοκομειακές υπηρεσίες</w:t>
            </w:r>
          </w:p>
        </w:tc>
        <w:tc>
          <w:tcPr>
            <w:tcW w:w="1561" w:type="pct"/>
            <w:noWrap/>
            <w:vAlign w:val="center"/>
            <w:hideMark/>
          </w:tcPr>
          <w:p w14:paraId="2799BC4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2.582.163 €</w:t>
            </w:r>
          </w:p>
        </w:tc>
      </w:tr>
      <w:tr w:rsidR="009B68AF" w:rsidRPr="009B68AF" w14:paraId="494CCCCD" w14:textId="77777777" w:rsidTr="009B68AF">
        <w:trPr>
          <w:cantSplit/>
          <w:trHeight w:val="225"/>
          <w:jc w:val="center"/>
        </w:trPr>
        <w:tc>
          <w:tcPr>
            <w:tcW w:w="3439" w:type="pct"/>
            <w:vAlign w:val="center"/>
            <w:hideMark/>
          </w:tcPr>
          <w:p w14:paraId="6F1D7A81"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07.03 Υπηρεσίες νοσοκομείων</w:t>
            </w:r>
          </w:p>
        </w:tc>
        <w:tc>
          <w:tcPr>
            <w:tcW w:w="1561" w:type="pct"/>
            <w:noWrap/>
            <w:vAlign w:val="center"/>
            <w:hideMark/>
          </w:tcPr>
          <w:p w14:paraId="58F1A4D1"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11.099.507 €</w:t>
            </w:r>
          </w:p>
        </w:tc>
      </w:tr>
      <w:tr w:rsidR="009B68AF" w:rsidRPr="009B68AF" w14:paraId="36E89DB6" w14:textId="77777777" w:rsidTr="009B68AF">
        <w:trPr>
          <w:cantSplit/>
          <w:trHeight w:val="225"/>
          <w:jc w:val="center"/>
        </w:trPr>
        <w:tc>
          <w:tcPr>
            <w:tcW w:w="3439" w:type="pct"/>
            <w:vAlign w:val="center"/>
            <w:hideMark/>
          </w:tcPr>
          <w:p w14:paraId="2259BD60"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07.04 Υπηρεσίες δημόσιας υγείας</w:t>
            </w:r>
          </w:p>
        </w:tc>
        <w:tc>
          <w:tcPr>
            <w:tcW w:w="1561" w:type="pct"/>
            <w:noWrap/>
            <w:vAlign w:val="center"/>
            <w:hideMark/>
          </w:tcPr>
          <w:p w14:paraId="67C2CAB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504.690 €</w:t>
            </w:r>
          </w:p>
        </w:tc>
      </w:tr>
      <w:tr w:rsidR="009B68AF" w:rsidRPr="009B68AF" w14:paraId="290F9D43" w14:textId="77777777" w:rsidTr="009B68AF">
        <w:trPr>
          <w:cantSplit/>
          <w:trHeight w:val="225"/>
          <w:jc w:val="center"/>
        </w:trPr>
        <w:tc>
          <w:tcPr>
            <w:tcW w:w="3439" w:type="pct"/>
            <w:vAlign w:val="center"/>
            <w:hideMark/>
          </w:tcPr>
          <w:p w14:paraId="14F71BEC"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07.06 Υγεία (λοιπά)</w:t>
            </w:r>
          </w:p>
        </w:tc>
        <w:tc>
          <w:tcPr>
            <w:tcW w:w="1561" w:type="pct"/>
            <w:noWrap/>
            <w:vAlign w:val="center"/>
            <w:hideMark/>
          </w:tcPr>
          <w:p w14:paraId="66F6E72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198.132 €</w:t>
            </w:r>
          </w:p>
        </w:tc>
      </w:tr>
      <w:tr w:rsidR="009B68AF" w:rsidRPr="009B68AF" w14:paraId="1E45521A" w14:textId="77777777" w:rsidTr="009B68AF">
        <w:trPr>
          <w:cantSplit/>
          <w:trHeight w:val="225"/>
          <w:jc w:val="center"/>
        </w:trPr>
        <w:tc>
          <w:tcPr>
            <w:tcW w:w="3439" w:type="pct"/>
            <w:shd w:val="clear" w:color="000000" w:fill="D9D9D9"/>
            <w:vAlign w:val="center"/>
            <w:hideMark/>
          </w:tcPr>
          <w:p w14:paraId="5710ED1A"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Αναψυχή, πολιτισμός και θρησκεία</w:t>
            </w:r>
          </w:p>
        </w:tc>
        <w:tc>
          <w:tcPr>
            <w:tcW w:w="1561" w:type="pct"/>
            <w:shd w:val="clear" w:color="000000" w:fill="D9D9D9"/>
            <w:noWrap/>
            <w:vAlign w:val="center"/>
            <w:hideMark/>
          </w:tcPr>
          <w:p w14:paraId="3F64EF83"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1.795.097 €</w:t>
            </w:r>
          </w:p>
        </w:tc>
      </w:tr>
      <w:tr w:rsidR="009B68AF" w:rsidRPr="009B68AF" w14:paraId="01130DB0" w14:textId="77777777" w:rsidTr="009B68AF">
        <w:trPr>
          <w:cantSplit/>
          <w:trHeight w:val="225"/>
          <w:jc w:val="center"/>
        </w:trPr>
        <w:tc>
          <w:tcPr>
            <w:tcW w:w="3439" w:type="pct"/>
            <w:vAlign w:val="center"/>
            <w:hideMark/>
          </w:tcPr>
          <w:p w14:paraId="646B7D4B"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 xml:space="preserve">08.01 Υπηρεσίες αναψυχής και αθλητικές υπηρεσίες </w:t>
            </w:r>
          </w:p>
        </w:tc>
        <w:tc>
          <w:tcPr>
            <w:tcW w:w="1561" w:type="pct"/>
            <w:noWrap/>
            <w:vAlign w:val="center"/>
            <w:hideMark/>
          </w:tcPr>
          <w:p w14:paraId="0AB29BE3"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225.896 €</w:t>
            </w:r>
          </w:p>
        </w:tc>
      </w:tr>
      <w:tr w:rsidR="009B68AF" w:rsidRPr="009B68AF" w14:paraId="666FE405" w14:textId="77777777" w:rsidTr="009B68AF">
        <w:trPr>
          <w:cantSplit/>
          <w:trHeight w:val="225"/>
          <w:jc w:val="center"/>
        </w:trPr>
        <w:tc>
          <w:tcPr>
            <w:tcW w:w="3439" w:type="pct"/>
            <w:vAlign w:val="center"/>
            <w:hideMark/>
          </w:tcPr>
          <w:p w14:paraId="5300D195"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08.02 Πολιτιστικές υπηρεσίες</w:t>
            </w:r>
          </w:p>
        </w:tc>
        <w:tc>
          <w:tcPr>
            <w:tcW w:w="1561" w:type="pct"/>
            <w:noWrap/>
            <w:vAlign w:val="center"/>
            <w:hideMark/>
          </w:tcPr>
          <w:p w14:paraId="61752741"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784.324 €</w:t>
            </w:r>
          </w:p>
        </w:tc>
      </w:tr>
      <w:tr w:rsidR="009B68AF" w:rsidRPr="009B68AF" w14:paraId="216F02C8" w14:textId="77777777" w:rsidTr="009B68AF">
        <w:trPr>
          <w:cantSplit/>
          <w:trHeight w:val="225"/>
          <w:jc w:val="center"/>
        </w:trPr>
        <w:tc>
          <w:tcPr>
            <w:tcW w:w="3439" w:type="pct"/>
            <w:vAlign w:val="center"/>
            <w:hideMark/>
          </w:tcPr>
          <w:p w14:paraId="6D8B73DF"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08.03 Ραδιοτηλεόραση και τύπος</w:t>
            </w:r>
          </w:p>
        </w:tc>
        <w:tc>
          <w:tcPr>
            <w:tcW w:w="1561" w:type="pct"/>
            <w:noWrap/>
            <w:vAlign w:val="center"/>
            <w:hideMark/>
          </w:tcPr>
          <w:p w14:paraId="19E92CF9"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346.082 €</w:t>
            </w:r>
          </w:p>
        </w:tc>
      </w:tr>
      <w:tr w:rsidR="009B68AF" w:rsidRPr="009B68AF" w14:paraId="589BDAF9" w14:textId="77777777" w:rsidTr="009B68AF">
        <w:trPr>
          <w:cantSplit/>
          <w:trHeight w:val="225"/>
          <w:jc w:val="center"/>
        </w:trPr>
        <w:tc>
          <w:tcPr>
            <w:tcW w:w="3439" w:type="pct"/>
            <w:vAlign w:val="center"/>
            <w:hideMark/>
          </w:tcPr>
          <w:p w14:paraId="3ACA8095"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08.04 Θρησκευτικές και λοιπές κοινοτικές υπηρεσίες</w:t>
            </w:r>
          </w:p>
        </w:tc>
        <w:tc>
          <w:tcPr>
            <w:tcW w:w="1561" w:type="pct"/>
            <w:noWrap/>
            <w:vAlign w:val="center"/>
            <w:hideMark/>
          </w:tcPr>
          <w:p w14:paraId="05B3AA60"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279.420 €</w:t>
            </w:r>
          </w:p>
        </w:tc>
      </w:tr>
      <w:tr w:rsidR="009B68AF" w:rsidRPr="009B68AF" w14:paraId="4FDBBC74" w14:textId="77777777" w:rsidTr="009B68AF">
        <w:trPr>
          <w:cantSplit/>
          <w:trHeight w:val="225"/>
          <w:jc w:val="center"/>
        </w:trPr>
        <w:tc>
          <w:tcPr>
            <w:tcW w:w="3439" w:type="pct"/>
            <w:vAlign w:val="center"/>
            <w:hideMark/>
          </w:tcPr>
          <w:p w14:paraId="6E2C61D7"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08.06 Αναψυχή, πολιτισμός και θρησκεία (λοιπά)</w:t>
            </w:r>
          </w:p>
        </w:tc>
        <w:tc>
          <w:tcPr>
            <w:tcW w:w="1561" w:type="pct"/>
            <w:noWrap/>
            <w:vAlign w:val="center"/>
            <w:hideMark/>
          </w:tcPr>
          <w:p w14:paraId="37B257B6"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159.374 €</w:t>
            </w:r>
          </w:p>
        </w:tc>
      </w:tr>
      <w:tr w:rsidR="009B68AF" w:rsidRPr="009B68AF" w14:paraId="656C8E70" w14:textId="77777777" w:rsidTr="009B68AF">
        <w:trPr>
          <w:cantSplit/>
          <w:trHeight w:val="225"/>
          <w:jc w:val="center"/>
        </w:trPr>
        <w:tc>
          <w:tcPr>
            <w:tcW w:w="3439" w:type="pct"/>
            <w:shd w:val="clear" w:color="000000" w:fill="D9D9D9"/>
            <w:vAlign w:val="center"/>
            <w:hideMark/>
          </w:tcPr>
          <w:p w14:paraId="3BD99817"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Εκπαίδευση</w:t>
            </w:r>
          </w:p>
        </w:tc>
        <w:tc>
          <w:tcPr>
            <w:tcW w:w="1561" w:type="pct"/>
            <w:shd w:val="clear" w:color="000000" w:fill="D9D9D9"/>
            <w:noWrap/>
            <w:vAlign w:val="center"/>
            <w:hideMark/>
          </w:tcPr>
          <w:p w14:paraId="25AC7E0D"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7.680.658 €</w:t>
            </w:r>
          </w:p>
        </w:tc>
      </w:tr>
      <w:tr w:rsidR="009B68AF" w:rsidRPr="009B68AF" w14:paraId="7B175D42" w14:textId="77777777" w:rsidTr="009B68AF">
        <w:trPr>
          <w:cantSplit/>
          <w:trHeight w:val="225"/>
          <w:jc w:val="center"/>
        </w:trPr>
        <w:tc>
          <w:tcPr>
            <w:tcW w:w="3439" w:type="pct"/>
            <w:vAlign w:val="center"/>
            <w:hideMark/>
          </w:tcPr>
          <w:p w14:paraId="10A1571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09.01 Προσχολική και πρωτοβάθμια εκπαίδευση</w:t>
            </w:r>
          </w:p>
        </w:tc>
        <w:tc>
          <w:tcPr>
            <w:tcW w:w="1561" w:type="pct"/>
            <w:noWrap/>
            <w:vAlign w:val="center"/>
            <w:hideMark/>
          </w:tcPr>
          <w:p w14:paraId="18972FF4"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2.083.550 €</w:t>
            </w:r>
          </w:p>
        </w:tc>
      </w:tr>
      <w:tr w:rsidR="009B68AF" w:rsidRPr="009B68AF" w14:paraId="3DDD0FD0" w14:textId="77777777" w:rsidTr="009B68AF">
        <w:trPr>
          <w:cantSplit/>
          <w:trHeight w:val="225"/>
          <w:jc w:val="center"/>
        </w:trPr>
        <w:tc>
          <w:tcPr>
            <w:tcW w:w="3439" w:type="pct"/>
            <w:vAlign w:val="center"/>
            <w:hideMark/>
          </w:tcPr>
          <w:p w14:paraId="4A61A0F7"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09.02 Δευτεροβάθμια εκπαίδευση</w:t>
            </w:r>
          </w:p>
        </w:tc>
        <w:tc>
          <w:tcPr>
            <w:tcW w:w="1561" w:type="pct"/>
            <w:noWrap/>
            <w:vAlign w:val="center"/>
            <w:hideMark/>
          </w:tcPr>
          <w:p w14:paraId="1E69047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2.046.568 €</w:t>
            </w:r>
          </w:p>
        </w:tc>
      </w:tr>
      <w:tr w:rsidR="009B68AF" w:rsidRPr="009B68AF" w14:paraId="3F1E76D7" w14:textId="77777777" w:rsidTr="009B68AF">
        <w:trPr>
          <w:cantSplit/>
          <w:trHeight w:val="225"/>
          <w:jc w:val="center"/>
        </w:trPr>
        <w:tc>
          <w:tcPr>
            <w:tcW w:w="3439" w:type="pct"/>
            <w:vAlign w:val="center"/>
            <w:hideMark/>
          </w:tcPr>
          <w:p w14:paraId="64B47C72"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09.03 Μεταδευτεροβάθμια, μη τριτοβάθμια εκπαίδευση</w:t>
            </w:r>
          </w:p>
        </w:tc>
        <w:tc>
          <w:tcPr>
            <w:tcW w:w="1561" w:type="pct"/>
            <w:noWrap/>
            <w:vAlign w:val="center"/>
            <w:hideMark/>
          </w:tcPr>
          <w:p w14:paraId="7B17121A"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408.753 €</w:t>
            </w:r>
          </w:p>
        </w:tc>
      </w:tr>
      <w:tr w:rsidR="009B68AF" w:rsidRPr="009B68AF" w14:paraId="51B59733" w14:textId="77777777" w:rsidTr="009B68AF">
        <w:trPr>
          <w:cantSplit/>
          <w:trHeight w:val="225"/>
          <w:jc w:val="center"/>
        </w:trPr>
        <w:tc>
          <w:tcPr>
            <w:tcW w:w="3439" w:type="pct"/>
            <w:vAlign w:val="center"/>
            <w:hideMark/>
          </w:tcPr>
          <w:p w14:paraId="0EC1F8A4"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09.04 Τριτοβάθμια εκπαίδευση</w:t>
            </w:r>
          </w:p>
        </w:tc>
        <w:tc>
          <w:tcPr>
            <w:tcW w:w="1561" w:type="pct"/>
            <w:noWrap/>
            <w:vAlign w:val="center"/>
            <w:hideMark/>
          </w:tcPr>
          <w:p w14:paraId="426C5996"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2.456.780 €</w:t>
            </w:r>
          </w:p>
        </w:tc>
      </w:tr>
      <w:tr w:rsidR="009B68AF" w:rsidRPr="009B68AF" w14:paraId="49EF2131" w14:textId="77777777" w:rsidTr="009B68AF">
        <w:trPr>
          <w:cantSplit/>
          <w:trHeight w:val="225"/>
          <w:jc w:val="center"/>
        </w:trPr>
        <w:tc>
          <w:tcPr>
            <w:tcW w:w="3439" w:type="pct"/>
            <w:vAlign w:val="center"/>
            <w:hideMark/>
          </w:tcPr>
          <w:p w14:paraId="3E7652D9"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09.05 Εκπαίδευση μη προσδιοριζόμενη από το επίπεδο</w:t>
            </w:r>
          </w:p>
        </w:tc>
        <w:tc>
          <w:tcPr>
            <w:tcW w:w="1561" w:type="pct"/>
            <w:noWrap/>
            <w:vAlign w:val="center"/>
            <w:hideMark/>
          </w:tcPr>
          <w:p w14:paraId="5C552812"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239.372 €</w:t>
            </w:r>
          </w:p>
        </w:tc>
      </w:tr>
      <w:tr w:rsidR="009B68AF" w:rsidRPr="009B68AF" w14:paraId="1BB0FC2C" w14:textId="77777777" w:rsidTr="009B68AF">
        <w:trPr>
          <w:cantSplit/>
          <w:trHeight w:val="225"/>
          <w:jc w:val="center"/>
        </w:trPr>
        <w:tc>
          <w:tcPr>
            <w:tcW w:w="3439" w:type="pct"/>
            <w:vAlign w:val="center"/>
            <w:hideMark/>
          </w:tcPr>
          <w:p w14:paraId="75D928CB"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09.08 Εκπαίδευση (λοιπά)</w:t>
            </w:r>
          </w:p>
        </w:tc>
        <w:tc>
          <w:tcPr>
            <w:tcW w:w="1561" w:type="pct"/>
            <w:noWrap/>
            <w:vAlign w:val="center"/>
            <w:hideMark/>
          </w:tcPr>
          <w:p w14:paraId="26FEE557"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445.634 €</w:t>
            </w:r>
          </w:p>
        </w:tc>
      </w:tr>
      <w:tr w:rsidR="009B68AF" w:rsidRPr="009B68AF" w14:paraId="3DFC3035" w14:textId="77777777" w:rsidTr="009B68AF">
        <w:trPr>
          <w:cantSplit/>
          <w:trHeight w:val="225"/>
          <w:jc w:val="center"/>
        </w:trPr>
        <w:tc>
          <w:tcPr>
            <w:tcW w:w="3439" w:type="pct"/>
            <w:shd w:val="clear" w:color="000000" w:fill="D9D9D9"/>
            <w:vAlign w:val="center"/>
            <w:hideMark/>
          </w:tcPr>
          <w:p w14:paraId="6FC6D4FC" w14:textId="77777777" w:rsidR="009B68AF" w:rsidRPr="009B68AF" w:rsidRDefault="009B68AF" w:rsidP="009B68AF">
            <w:pPr>
              <w:spacing w:after="0" w:line="240" w:lineRule="auto"/>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Κοινωνική προστασία</w:t>
            </w:r>
          </w:p>
        </w:tc>
        <w:tc>
          <w:tcPr>
            <w:tcW w:w="1561" w:type="pct"/>
            <w:shd w:val="clear" w:color="000000" w:fill="D9D9D9"/>
            <w:noWrap/>
            <w:vAlign w:val="center"/>
            <w:hideMark/>
          </w:tcPr>
          <w:p w14:paraId="39E5BFCF" w14:textId="77777777" w:rsidR="009B68AF" w:rsidRPr="009B68AF" w:rsidRDefault="009B68AF" w:rsidP="009B68AF">
            <w:pPr>
              <w:spacing w:after="0" w:line="240" w:lineRule="auto"/>
              <w:jc w:val="right"/>
              <w:rPr>
                <w:rFonts w:ascii="Arial" w:eastAsia="Times New Roman" w:hAnsi="Arial" w:cs="Arial"/>
                <w:b/>
                <w:bCs/>
                <w:color w:val="000000"/>
                <w:sz w:val="16"/>
                <w:szCs w:val="16"/>
                <w:lang w:eastAsia="el-GR"/>
              </w:rPr>
            </w:pPr>
            <w:r w:rsidRPr="009B68AF">
              <w:rPr>
                <w:rFonts w:ascii="Arial" w:eastAsia="Times New Roman" w:hAnsi="Arial" w:cs="Arial"/>
                <w:b/>
                <w:bCs/>
                <w:color w:val="000000"/>
                <w:sz w:val="16"/>
                <w:szCs w:val="16"/>
                <w:lang w:eastAsia="el-GR"/>
              </w:rPr>
              <w:t>45.909.075 €</w:t>
            </w:r>
          </w:p>
        </w:tc>
      </w:tr>
      <w:tr w:rsidR="009B68AF" w:rsidRPr="009B68AF" w14:paraId="74FDC589" w14:textId="77777777" w:rsidTr="009B68AF">
        <w:trPr>
          <w:cantSplit/>
          <w:trHeight w:val="225"/>
          <w:jc w:val="center"/>
        </w:trPr>
        <w:tc>
          <w:tcPr>
            <w:tcW w:w="3439" w:type="pct"/>
            <w:vAlign w:val="center"/>
            <w:hideMark/>
          </w:tcPr>
          <w:p w14:paraId="0ED22A16"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10.01 Ασθένεια και αναπηρία</w:t>
            </w:r>
          </w:p>
        </w:tc>
        <w:tc>
          <w:tcPr>
            <w:tcW w:w="1561" w:type="pct"/>
            <w:noWrap/>
            <w:vAlign w:val="center"/>
            <w:hideMark/>
          </w:tcPr>
          <w:p w14:paraId="2FA556C0"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3.583.688 €</w:t>
            </w:r>
          </w:p>
        </w:tc>
      </w:tr>
      <w:tr w:rsidR="009B68AF" w:rsidRPr="009B68AF" w14:paraId="0907D656" w14:textId="77777777" w:rsidTr="009B68AF">
        <w:trPr>
          <w:cantSplit/>
          <w:trHeight w:val="225"/>
          <w:jc w:val="center"/>
        </w:trPr>
        <w:tc>
          <w:tcPr>
            <w:tcW w:w="3439" w:type="pct"/>
            <w:vAlign w:val="center"/>
            <w:hideMark/>
          </w:tcPr>
          <w:p w14:paraId="4690050A"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10.02 Γηρατειά</w:t>
            </w:r>
          </w:p>
        </w:tc>
        <w:tc>
          <w:tcPr>
            <w:tcW w:w="1561" w:type="pct"/>
            <w:noWrap/>
            <w:vAlign w:val="center"/>
            <w:hideMark/>
          </w:tcPr>
          <w:p w14:paraId="1E1E3C9B"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28.475.284 €</w:t>
            </w:r>
          </w:p>
        </w:tc>
      </w:tr>
      <w:tr w:rsidR="009B68AF" w:rsidRPr="009B68AF" w14:paraId="01B741C9" w14:textId="77777777" w:rsidTr="009B68AF">
        <w:trPr>
          <w:cantSplit/>
          <w:trHeight w:val="225"/>
          <w:jc w:val="center"/>
        </w:trPr>
        <w:tc>
          <w:tcPr>
            <w:tcW w:w="3439" w:type="pct"/>
            <w:vAlign w:val="center"/>
            <w:hideMark/>
          </w:tcPr>
          <w:p w14:paraId="0CB6546C"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10.03 Κληρονόμοι</w:t>
            </w:r>
          </w:p>
        </w:tc>
        <w:tc>
          <w:tcPr>
            <w:tcW w:w="1561" w:type="pct"/>
            <w:noWrap/>
            <w:vAlign w:val="center"/>
            <w:hideMark/>
          </w:tcPr>
          <w:p w14:paraId="49D16908"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5.903.959 €</w:t>
            </w:r>
          </w:p>
        </w:tc>
      </w:tr>
      <w:tr w:rsidR="009B68AF" w:rsidRPr="009B68AF" w14:paraId="33D68EBA" w14:textId="77777777" w:rsidTr="009B68AF">
        <w:trPr>
          <w:cantSplit/>
          <w:trHeight w:val="225"/>
          <w:jc w:val="center"/>
        </w:trPr>
        <w:tc>
          <w:tcPr>
            <w:tcW w:w="3439" w:type="pct"/>
            <w:vAlign w:val="center"/>
            <w:hideMark/>
          </w:tcPr>
          <w:p w14:paraId="6E636261"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10.04 Οικογένεια και παιδιά</w:t>
            </w:r>
          </w:p>
        </w:tc>
        <w:tc>
          <w:tcPr>
            <w:tcW w:w="1561" w:type="pct"/>
            <w:noWrap/>
            <w:vAlign w:val="center"/>
            <w:hideMark/>
          </w:tcPr>
          <w:p w14:paraId="75C22371"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1.191.405 €</w:t>
            </w:r>
          </w:p>
        </w:tc>
      </w:tr>
      <w:tr w:rsidR="009B68AF" w:rsidRPr="009B68AF" w14:paraId="01804D19" w14:textId="77777777" w:rsidTr="009B68AF">
        <w:trPr>
          <w:cantSplit/>
          <w:trHeight w:val="225"/>
          <w:jc w:val="center"/>
        </w:trPr>
        <w:tc>
          <w:tcPr>
            <w:tcW w:w="3439" w:type="pct"/>
            <w:vAlign w:val="center"/>
            <w:hideMark/>
          </w:tcPr>
          <w:p w14:paraId="492E45F8"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10.05 Ανεργία</w:t>
            </w:r>
          </w:p>
        </w:tc>
        <w:tc>
          <w:tcPr>
            <w:tcW w:w="1561" w:type="pct"/>
            <w:noWrap/>
            <w:vAlign w:val="center"/>
            <w:hideMark/>
          </w:tcPr>
          <w:p w14:paraId="0F3F111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2.705.560 €</w:t>
            </w:r>
          </w:p>
        </w:tc>
      </w:tr>
      <w:tr w:rsidR="009B68AF" w:rsidRPr="009B68AF" w14:paraId="1F95B281" w14:textId="77777777" w:rsidTr="009B68AF">
        <w:trPr>
          <w:cantSplit/>
          <w:trHeight w:val="225"/>
          <w:jc w:val="center"/>
        </w:trPr>
        <w:tc>
          <w:tcPr>
            <w:tcW w:w="3439" w:type="pct"/>
            <w:vAlign w:val="center"/>
            <w:hideMark/>
          </w:tcPr>
          <w:p w14:paraId="321A571B"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10.06 Στέγαση</w:t>
            </w:r>
          </w:p>
        </w:tc>
        <w:tc>
          <w:tcPr>
            <w:tcW w:w="1561" w:type="pct"/>
            <w:noWrap/>
            <w:vAlign w:val="center"/>
            <w:hideMark/>
          </w:tcPr>
          <w:p w14:paraId="378C61EE"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373.455 €</w:t>
            </w:r>
          </w:p>
        </w:tc>
      </w:tr>
      <w:tr w:rsidR="009B68AF" w:rsidRPr="009B68AF" w14:paraId="5F12151C" w14:textId="77777777" w:rsidTr="009B68AF">
        <w:trPr>
          <w:cantSplit/>
          <w:trHeight w:val="225"/>
          <w:jc w:val="center"/>
        </w:trPr>
        <w:tc>
          <w:tcPr>
            <w:tcW w:w="3439" w:type="pct"/>
            <w:vAlign w:val="center"/>
            <w:hideMark/>
          </w:tcPr>
          <w:p w14:paraId="4CEDC226"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10.07 Κοινωνικός αποκλεισμός (λοιπά)</w:t>
            </w:r>
          </w:p>
        </w:tc>
        <w:tc>
          <w:tcPr>
            <w:tcW w:w="1561" w:type="pct"/>
            <w:noWrap/>
            <w:vAlign w:val="center"/>
            <w:hideMark/>
          </w:tcPr>
          <w:p w14:paraId="583E09FD"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1.809.632 €</w:t>
            </w:r>
          </w:p>
        </w:tc>
      </w:tr>
      <w:tr w:rsidR="009B68AF" w:rsidRPr="009B68AF" w14:paraId="1ECD18CF" w14:textId="77777777" w:rsidTr="009B68AF">
        <w:trPr>
          <w:cantSplit/>
          <w:trHeight w:val="225"/>
          <w:jc w:val="center"/>
        </w:trPr>
        <w:tc>
          <w:tcPr>
            <w:tcW w:w="3439" w:type="pct"/>
            <w:tcBorders>
              <w:bottom w:val="single" w:sz="2" w:space="0" w:color="A6A6A6"/>
            </w:tcBorders>
            <w:vAlign w:val="center"/>
            <w:hideMark/>
          </w:tcPr>
          <w:p w14:paraId="53C0CA15" w14:textId="77777777" w:rsidR="009B68AF" w:rsidRPr="009B68AF" w:rsidRDefault="009B68AF" w:rsidP="009B68AF">
            <w:pPr>
              <w:spacing w:after="0" w:line="240" w:lineRule="auto"/>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10.09 Κοινωνική προστασία (λοιπά)</w:t>
            </w:r>
          </w:p>
        </w:tc>
        <w:tc>
          <w:tcPr>
            <w:tcW w:w="1561" w:type="pct"/>
            <w:tcBorders>
              <w:bottom w:val="single" w:sz="2" w:space="0" w:color="A6A6A6"/>
            </w:tcBorders>
            <w:noWrap/>
            <w:vAlign w:val="center"/>
            <w:hideMark/>
          </w:tcPr>
          <w:p w14:paraId="26156B96" w14:textId="77777777" w:rsidR="009B68AF" w:rsidRPr="009B68AF" w:rsidRDefault="009B68AF" w:rsidP="009B68AF">
            <w:pPr>
              <w:spacing w:after="0" w:line="240" w:lineRule="auto"/>
              <w:jc w:val="right"/>
              <w:rPr>
                <w:rFonts w:ascii="Arial" w:eastAsia="Times New Roman" w:hAnsi="Arial" w:cs="Arial"/>
                <w:color w:val="000000"/>
                <w:sz w:val="16"/>
                <w:szCs w:val="16"/>
                <w:lang w:eastAsia="el-GR"/>
              </w:rPr>
            </w:pPr>
            <w:r w:rsidRPr="009B68AF">
              <w:rPr>
                <w:rFonts w:ascii="Arial" w:eastAsia="Times New Roman" w:hAnsi="Arial" w:cs="Arial"/>
                <w:color w:val="000000"/>
                <w:sz w:val="16"/>
                <w:szCs w:val="16"/>
                <w:lang w:eastAsia="el-GR"/>
              </w:rPr>
              <w:t>1.866.092 €</w:t>
            </w:r>
          </w:p>
        </w:tc>
      </w:tr>
      <w:tr w:rsidR="009B68AF" w:rsidRPr="009B68AF" w14:paraId="7BD1BC7A" w14:textId="77777777" w:rsidTr="009B68AF">
        <w:trPr>
          <w:cantSplit/>
          <w:trHeight w:val="361"/>
          <w:jc w:val="center"/>
        </w:trPr>
        <w:tc>
          <w:tcPr>
            <w:tcW w:w="3439" w:type="pct"/>
            <w:tcBorders>
              <w:top w:val="single" w:sz="2" w:space="0" w:color="A6A6A6"/>
              <w:bottom w:val="single" w:sz="2" w:space="0" w:color="A6A6A6"/>
            </w:tcBorders>
            <w:shd w:val="clear" w:color="auto" w:fill="D5DCE4"/>
            <w:vAlign w:val="center"/>
          </w:tcPr>
          <w:p w14:paraId="3D3D8355" w14:textId="77777777" w:rsidR="009B68AF" w:rsidRPr="009B68AF" w:rsidRDefault="009B68AF" w:rsidP="009B68AF">
            <w:pPr>
              <w:spacing w:after="0" w:line="240" w:lineRule="auto"/>
              <w:rPr>
                <w:rFonts w:ascii="Arial" w:eastAsia="Times New Roman" w:hAnsi="Arial" w:cs="Arial"/>
                <w:b/>
                <w:iCs/>
                <w:color w:val="000000"/>
                <w:sz w:val="16"/>
                <w:szCs w:val="16"/>
                <w:lang w:val="en-US" w:eastAsia="el-GR"/>
              </w:rPr>
            </w:pPr>
            <w:r w:rsidRPr="009B68AF">
              <w:rPr>
                <w:rFonts w:ascii="Arial" w:eastAsia="Times New Roman" w:hAnsi="Arial" w:cs="Arial"/>
                <w:b/>
                <w:iCs/>
                <w:color w:val="000000"/>
                <w:sz w:val="16"/>
                <w:szCs w:val="16"/>
                <w:lang w:eastAsia="el-GR"/>
              </w:rPr>
              <w:t>ΓΕΝΙΚΟ ΣΥΝΟΛΟ</w:t>
            </w:r>
          </w:p>
        </w:tc>
        <w:tc>
          <w:tcPr>
            <w:tcW w:w="1561" w:type="pct"/>
            <w:tcBorders>
              <w:top w:val="single" w:sz="2" w:space="0" w:color="A6A6A6"/>
              <w:bottom w:val="single" w:sz="2" w:space="0" w:color="A6A6A6"/>
            </w:tcBorders>
            <w:shd w:val="clear" w:color="auto" w:fill="D5DCE4"/>
            <w:vAlign w:val="center"/>
          </w:tcPr>
          <w:p w14:paraId="7BE42E50" w14:textId="77777777" w:rsidR="009B68AF" w:rsidRPr="009B68AF" w:rsidRDefault="009B68AF" w:rsidP="009B68AF">
            <w:pPr>
              <w:spacing w:after="0" w:line="240" w:lineRule="auto"/>
              <w:jc w:val="right"/>
              <w:rPr>
                <w:rFonts w:ascii="Arial" w:eastAsia="Times New Roman" w:hAnsi="Arial" w:cs="Arial"/>
                <w:b/>
                <w:iCs/>
                <w:color w:val="000000"/>
                <w:sz w:val="16"/>
                <w:szCs w:val="16"/>
                <w:lang w:eastAsia="el-GR"/>
              </w:rPr>
            </w:pPr>
            <w:r w:rsidRPr="009B68AF">
              <w:rPr>
                <w:rFonts w:ascii="Arial" w:eastAsia="Times New Roman" w:hAnsi="Arial" w:cs="Arial"/>
                <w:b/>
                <w:iCs/>
                <w:color w:val="000000"/>
                <w:sz w:val="16"/>
                <w:szCs w:val="16"/>
                <w:lang w:val="en-US" w:eastAsia="el-GR"/>
              </w:rPr>
              <w:t>124.858.819</w:t>
            </w:r>
            <w:r w:rsidRPr="009B68AF">
              <w:rPr>
                <w:rFonts w:ascii="Arial" w:eastAsia="Times New Roman" w:hAnsi="Arial" w:cs="Arial"/>
                <w:b/>
                <w:iCs/>
                <w:color w:val="000000"/>
                <w:sz w:val="16"/>
                <w:szCs w:val="16"/>
                <w:lang w:eastAsia="el-GR"/>
              </w:rPr>
              <w:t xml:space="preserve"> </w:t>
            </w:r>
            <w:r w:rsidRPr="009B68AF">
              <w:rPr>
                <w:rFonts w:ascii="Arial" w:eastAsia="Times New Roman" w:hAnsi="Arial" w:cs="Arial"/>
                <w:b/>
                <w:iCs/>
                <w:color w:val="000000"/>
                <w:sz w:val="16"/>
                <w:szCs w:val="16"/>
                <w:lang w:val="en-US" w:eastAsia="el-GR"/>
              </w:rPr>
              <w:t>€</w:t>
            </w:r>
          </w:p>
        </w:tc>
      </w:tr>
      <w:tr w:rsidR="009B68AF" w:rsidRPr="009B68AF" w14:paraId="7412BF34" w14:textId="77777777" w:rsidTr="009B68AF">
        <w:trPr>
          <w:cantSplit/>
          <w:trHeight w:val="564"/>
          <w:jc w:val="center"/>
        </w:trPr>
        <w:tc>
          <w:tcPr>
            <w:tcW w:w="5000" w:type="pct"/>
            <w:gridSpan w:val="2"/>
            <w:tcBorders>
              <w:top w:val="single" w:sz="2" w:space="0" w:color="A6A6A6"/>
              <w:left w:val="nil"/>
              <w:bottom w:val="nil"/>
              <w:right w:val="nil"/>
            </w:tcBorders>
            <w:hideMark/>
          </w:tcPr>
          <w:p w14:paraId="3838999E" w14:textId="77777777" w:rsidR="009B68AF" w:rsidRPr="009B68AF" w:rsidRDefault="009B68AF" w:rsidP="009B68AF">
            <w:pPr>
              <w:tabs>
                <w:tab w:val="left" w:pos="227"/>
              </w:tabs>
              <w:spacing w:before="60" w:after="0"/>
              <w:ind w:left="227" w:hanging="227"/>
              <w:jc w:val="both"/>
              <w:rPr>
                <w:rFonts w:ascii="Arial" w:eastAsia="Times New Roman" w:hAnsi="Arial" w:cs="Arial"/>
                <w:i/>
                <w:iCs/>
                <w:color w:val="000000"/>
                <w:sz w:val="16"/>
                <w:szCs w:val="16"/>
                <w:lang w:eastAsia="el-GR"/>
              </w:rPr>
            </w:pPr>
            <w:r w:rsidRPr="009B68AF">
              <w:rPr>
                <w:rFonts w:ascii="Arial" w:eastAsia="Times New Roman" w:hAnsi="Arial" w:cs="Arial"/>
                <w:i/>
                <w:iCs/>
                <w:color w:val="000000"/>
                <w:sz w:val="16"/>
                <w:szCs w:val="16"/>
                <w:lang w:eastAsia="el-GR"/>
              </w:rPr>
              <w:t>Σημειώσεις:</w:t>
            </w:r>
          </w:p>
          <w:p w14:paraId="6E6A21A1" w14:textId="77777777" w:rsidR="009B68AF" w:rsidRPr="009B68AF" w:rsidRDefault="009B68AF" w:rsidP="009B68AF">
            <w:pPr>
              <w:tabs>
                <w:tab w:val="left" w:pos="227"/>
              </w:tabs>
              <w:spacing w:before="60" w:after="0"/>
              <w:ind w:left="227" w:hanging="227"/>
              <w:jc w:val="both"/>
              <w:rPr>
                <w:rFonts w:ascii="Arial" w:eastAsia="Times New Roman" w:hAnsi="Arial" w:cs="Arial"/>
                <w:i/>
                <w:iCs/>
                <w:color w:val="000000"/>
                <w:sz w:val="16"/>
                <w:szCs w:val="16"/>
                <w:lang w:eastAsia="el-GR"/>
              </w:rPr>
            </w:pPr>
            <w:r w:rsidRPr="009B68AF">
              <w:rPr>
                <w:rFonts w:ascii="Arial" w:eastAsia="Times New Roman" w:hAnsi="Arial" w:cs="Arial"/>
                <w:i/>
                <w:iCs/>
                <w:color w:val="000000"/>
                <w:sz w:val="16"/>
                <w:szCs w:val="16"/>
                <w:lang w:eastAsia="el-GR"/>
              </w:rPr>
              <w:t>1.</w:t>
            </w:r>
            <w:r w:rsidRPr="009B68AF">
              <w:rPr>
                <w:rFonts w:ascii="Arial" w:eastAsia="Times New Roman" w:hAnsi="Arial" w:cs="Arial"/>
                <w:i/>
                <w:iCs/>
                <w:color w:val="000000"/>
                <w:sz w:val="16"/>
                <w:szCs w:val="16"/>
                <w:lang w:eastAsia="el-GR"/>
              </w:rPr>
              <w:tab/>
              <w:t>Στον πίνακα δεν περιλαμβάνονται χρηματοοικονομικές συναλλαγές</w:t>
            </w:r>
            <w:r w:rsidRPr="009B68AF">
              <w:rPr>
                <w:rFonts w:ascii="Arial" w:eastAsia="Times New Roman" w:hAnsi="Arial" w:cs="Times New Roman"/>
                <w:sz w:val="20"/>
                <w:szCs w:val="24"/>
                <w:lang w:eastAsia="el-GR"/>
              </w:rPr>
              <w:t xml:space="preserve"> </w:t>
            </w:r>
            <w:r w:rsidRPr="009B68AF">
              <w:rPr>
                <w:rFonts w:ascii="Arial" w:eastAsia="Times New Roman" w:hAnsi="Arial" w:cs="Arial"/>
                <w:i/>
                <w:iCs/>
                <w:color w:val="000000"/>
                <w:sz w:val="16"/>
                <w:szCs w:val="16"/>
                <w:lang w:eastAsia="el-GR"/>
              </w:rPr>
              <w:t>και τεκμαρτές δαπάνες.</w:t>
            </w:r>
          </w:p>
          <w:p w14:paraId="78991884" w14:textId="77777777" w:rsidR="009B68AF" w:rsidRPr="009B68AF" w:rsidRDefault="009B68AF" w:rsidP="009B68AF">
            <w:pPr>
              <w:tabs>
                <w:tab w:val="left" w:pos="227"/>
              </w:tabs>
              <w:spacing w:before="60" w:after="0"/>
              <w:ind w:left="227" w:hanging="227"/>
              <w:jc w:val="both"/>
              <w:rPr>
                <w:rFonts w:ascii="Arial" w:eastAsia="Times New Roman" w:hAnsi="Arial" w:cs="Arial"/>
                <w:i/>
                <w:iCs/>
                <w:color w:val="000000"/>
                <w:sz w:val="16"/>
                <w:szCs w:val="16"/>
                <w:lang w:eastAsia="el-GR"/>
              </w:rPr>
            </w:pPr>
            <w:r w:rsidRPr="009B68AF">
              <w:rPr>
                <w:rFonts w:ascii="Arial" w:eastAsia="Times New Roman" w:hAnsi="Arial" w:cs="Arial"/>
                <w:i/>
                <w:iCs/>
                <w:color w:val="000000"/>
                <w:sz w:val="16"/>
                <w:szCs w:val="16"/>
                <w:lang w:eastAsia="el-GR"/>
              </w:rPr>
              <w:t>2.</w:t>
            </w:r>
            <w:r w:rsidRPr="009B68AF">
              <w:rPr>
                <w:rFonts w:ascii="Arial" w:eastAsia="Times New Roman" w:hAnsi="Arial" w:cs="Arial"/>
                <w:i/>
                <w:iCs/>
                <w:color w:val="000000"/>
                <w:sz w:val="16"/>
                <w:szCs w:val="16"/>
                <w:lang w:eastAsia="el-GR"/>
              </w:rPr>
              <w:tab/>
              <w:t>Οι αμυντικές δαπάνες υπολογίζονται στη βάση των φυσικών παραλαβών.</w:t>
            </w:r>
          </w:p>
          <w:p w14:paraId="244E8A0C" w14:textId="77777777" w:rsidR="009B68AF" w:rsidRPr="009B68AF" w:rsidRDefault="009B68AF" w:rsidP="009B68AF">
            <w:pPr>
              <w:tabs>
                <w:tab w:val="left" w:pos="227"/>
              </w:tabs>
              <w:spacing w:before="60" w:after="0"/>
              <w:ind w:left="227" w:hanging="227"/>
              <w:jc w:val="both"/>
              <w:rPr>
                <w:rFonts w:ascii="Arial" w:eastAsia="Times New Roman" w:hAnsi="Arial" w:cs="Arial"/>
                <w:i/>
                <w:iCs/>
                <w:color w:val="000000"/>
                <w:sz w:val="16"/>
                <w:szCs w:val="16"/>
                <w:lang w:eastAsia="el-GR"/>
              </w:rPr>
            </w:pPr>
            <w:r w:rsidRPr="009B68AF">
              <w:rPr>
                <w:rFonts w:ascii="Arial" w:eastAsia="Times New Roman" w:hAnsi="Arial" w:cs="Arial"/>
                <w:i/>
                <w:iCs/>
                <w:color w:val="000000"/>
                <w:sz w:val="16"/>
                <w:szCs w:val="16"/>
                <w:lang w:eastAsia="el-GR"/>
              </w:rPr>
              <w:t>3.</w:t>
            </w:r>
            <w:r w:rsidRPr="009B68AF">
              <w:rPr>
                <w:rFonts w:ascii="Arial" w:eastAsia="Times New Roman" w:hAnsi="Arial" w:cs="Arial"/>
                <w:i/>
                <w:iCs/>
                <w:color w:val="000000"/>
                <w:sz w:val="16"/>
                <w:szCs w:val="16"/>
                <w:lang w:eastAsia="el-GR"/>
              </w:rPr>
              <w:tab/>
              <w:t>Περιλαμβάνονται και προϋπολογιζόμενες δαπάνες του ΤΑΑ χρηματοδοτούμενες από εισροές προηγούμενων ετών.</w:t>
            </w:r>
          </w:p>
        </w:tc>
      </w:tr>
    </w:tbl>
    <w:p w14:paraId="5D631460" w14:textId="77777777" w:rsidR="009B68AF" w:rsidRDefault="009B68AF" w:rsidP="009B68AF">
      <w:pPr>
        <w:spacing w:after="120"/>
        <w:jc w:val="both"/>
        <w:rPr>
          <w:rFonts w:ascii="Arial" w:eastAsia="Times New Roman" w:hAnsi="Arial" w:cs="Times New Roman"/>
          <w:sz w:val="20"/>
          <w:szCs w:val="24"/>
          <w:lang w:eastAsia="el-GR"/>
        </w:rPr>
      </w:pPr>
    </w:p>
    <w:p w14:paraId="51665396" w14:textId="40061C55" w:rsidR="00EC20FE" w:rsidRPr="00BD2997" w:rsidRDefault="009B68AF" w:rsidP="00E339E2">
      <w:pPr>
        <w:spacing w:after="120"/>
        <w:jc w:val="both"/>
        <w:rPr>
          <w:rFonts w:ascii="Arial" w:eastAsia="Times New Roman" w:hAnsi="Arial" w:cs="Arial"/>
          <w:sz w:val="20"/>
          <w:szCs w:val="20"/>
          <w:lang w:eastAsia="el-GR"/>
        </w:rPr>
      </w:pPr>
      <w:r w:rsidRPr="009B68AF">
        <w:rPr>
          <w:rFonts w:ascii="Arial" w:eastAsia="Times New Roman" w:hAnsi="Arial" w:cs="Arial"/>
          <w:sz w:val="20"/>
          <w:szCs w:val="20"/>
          <w:lang w:eastAsia="el-GR"/>
        </w:rPr>
        <w:t>Σε αυτή την κατεύθυνση θα συνεχιστεί για το 2026 η αποτύπωση των κύριων δράσεων επισκόπησης δαπανών και εσόδων των Υπουργείων και των εποπτευόμενων φορέων της Γενικής Κυβέρνησης. Σε αυτές περιλαμβάνονται δράσεις οριζόντιες, κυρίως αναφορικά με τη διαχείριση των ενεργειακών αναγκών των φορέων, καθώς και τομεακές. Οι δράσεις αυτές για λόγους πληρότητας της πληροφόρησης παρουσιάζονται στον ειδικό τόμο προϋπολογισμού επιδόσεων 2026.</w:t>
      </w:r>
      <w:r w:rsidRPr="00BD2997">
        <w:rPr>
          <w:rFonts w:ascii="Arial" w:eastAsia="Times New Roman" w:hAnsi="Arial" w:cs="Arial"/>
          <w:sz w:val="20"/>
          <w:szCs w:val="20"/>
          <w:lang w:eastAsia="el-GR"/>
        </w:rPr>
        <w:t xml:space="preserve"> </w:t>
      </w:r>
      <w:r w:rsidRPr="00BD2997">
        <w:rPr>
          <w:rFonts w:ascii="Arial" w:hAnsi="Arial" w:cs="Arial"/>
          <w:sz w:val="20"/>
          <w:szCs w:val="20"/>
        </w:rPr>
        <w:t>Μέσα στο 2026 βασική στόχευση είναι η ολοκλήρωση της μεθοδολογίας για την αξιολόγηση και την παρουσίαση της περιβαλλοντικής επίδρασης των διαφόρων κατηγοριών εσόδων και φορολογικών δαπανών.</w:t>
      </w:r>
    </w:p>
    <w:p w14:paraId="33C0AFFA" w14:textId="1DD8B6F1" w:rsidR="008438E9" w:rsidRPr="00685094" w:rsidRDefault="008438E9" w:rsidP="004B29AB">
      <w:pPr>
        <w:pStyle w:val="4"/>
      </w:pPr>
      <w:r w:rsidRPr="00A94C84">
        <w:lastRenderedPageBreak/>
        <w:t>ΠΡΟΫΠΟΛΟΓΙΣΜΟΣ ΓΕΝΙΚΗΣ ΚΥΒΕΡΝΗΣΗΣ</w:t>
      </w:r>
    </w:p>
    <w:p w14:paraId="6F815883" w14:textId="77777777" w:rsidR="008A6B12" w:rsidRPr="008A6B12" w:rsidRDefault="008A6B12" w:rsidP="00BD2997">
      <w:pPr>
        <w:jc w:val="both"/>
        <w:rPr>
          <w:rFonts w:ascii="Arial" w:eastAsia="Calibri" w:hAnsi="Arial" w:cs="Times New Roman"/>
          <w:sz w:val="20"/>
          <w:szCs w:val="24"/>
          <w:lang w:eastAsia="el-GR"/>
        </w:rPr>
      </w:pPr>
      <w:r w:rsidRPr="008A6B12">
        <w:rPr>
          <w:rFonts w:ascii="Arial" w:eastAsia="Times New Roman" w:hAnsi="Arial" w:cs="Times New Roman"/>
          <w:sz w:val="20"/>
          <w:szCs w:val="24"/>
          <w:lang w:eastAsia="el-GR"/>
        </w:rPr>
        <w:t xml:space="preserve">Το πρωτογενές αποτέλεσμα της Γενικής Κυβέρνησης το 2024, σύμφωνα με τη μεθοδολογία του Ευρωπαϊκού Συστήματος Λογαριασμών (European System of Accounts - ESA), διαμορφώθηκε σε πλεόνασμα ύψους 11.143 εκατ. ευρώ ή 4,7% του ΑΕΠ, σημαντικά υψηλότερο της περιόδου 2020 - 2023, η οποία επηρεάστηκε έντονα από την πανδημία </w:t>
      </w:r>
      <w:r w:rsidRPr="008A6B12">
        <w:rPr>
          <w:rFonts w:ascii="Arial" w:eastAsia="Times New Roman" w:hAnsi="Arial" w:cs="Times New Roman"/>
          <w:sz w:val="20"/>
          <w:szCs w:val="24"/>
          <w:lang w:val="en-US" w:eastAsia="el-GR"/>
        </w:rPr>
        <w:t>Covid</w:t>
      </w:r>
      <w:r w:rsidRPr="008A6B12">
        <w:rPr>
          <w:rFonts w:ascii="Arial" w:eastAsia="Times New Roman" w:hAnsi="Arial" w:cs="Times New Roman"/>
          <w:sz w:val="20"/>
          <w:szCs w:val="24"/>
          <w:lang w:eastAsia="el-GR"/>
        </w:rPr>
        <w:t>-19, την κλιματική κρίση καθώς και από την ενεργειακή κρίση εξαιτίας του πολέμου Ρωσίας - Ουκρανίας.</w:t>
      </w:r>
      <w:r>
        <w:rPr>
          <w:rFonts w:ascii="Arial" w:eastAsia="Times New Roman" w:hAnsi="Arial" w:cs="Times New Roman"/>
          <w:sz w:val="20"/>
          <w:szCs w:val="24"/>
          <w:lang w:eastAsia="el-GR"/>
        </w:rPr>
        <w:t xml:space="preserve"> </w:t>
      </w:r>
      <w:r w:rsidRPr="008A6B12">
        <w:rPr>
          <w:rFonts w:ascii="Arial" w:eastAsia="Times New Roman" w:hAnsi="Arial" w:cs="Times New Roman"/>
          <w:sz w:val="20"/>
          <w:szCs w:val="24"/>
          <w:lang w:eastAsia="el-GR"/>
        </w:rPr>
        <w:t>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9.150 εκατ. ευρώ ή 3,7% του ΑΕΠ.</w:t>
      </w:r>
    </w:p>
    <w:p w14:paraId="015620D6" w14:textId="77777777" w:rsidR="008A6B12" w:rsidRPr="008A6B12" w:rsidRDefault="008A6B12" w:rsidP="00BD2997">
      <w:pPr>
        <w:spacing w:after="120"/>
        <w:jc w:val="both"/>
        <w:rPr>
          <w:rFonts w:ascii="Arial" w:eastAsia="Times New Roman" w:hAnsi="Arial" w:cs="Times New Roman"/>
          <w:sz w:val="20"/>
          <w:szCs w:val="24"/>
          <w:lang w:eastAsia="el-GR"/>
        </w:rPr>
      </w:pPr>
      <w:r w:rsidRPr="008A6B12">
        <w:rPr>
          <w:rFonts w:ascii="Arial" w:eastAsia="Times New Roman" w:hAnsi="Arial" w:cs="Times New Roman"/>
          <w:sz w:val="20"/>
          <w:szCs w:val="24"/>
          <w:lang w:eastAsia="el-GR"/>
        </w:rPr>
        <w:t>Σε σχέση με τις προβλέψεις του προϋπολογισμού 2025 παρατηρείται αύξηση τόσο των καθαρών εσόδων του κρατικού προϋπολογισμού (κατά 2,5 δισ. ευρώ) όσο και των δαπανών (κατά 1,0 δισ. ευρώ), δεδομένου ότι περιλαμβάνονται επιπλέον δαπάνες για την ενίσχυση του διαθέσιμου εισοδήματος και των επενδύσεων. Το συνολικό ισοζύγιο της Γενικής Κυβέρνησης εκτιμάται ότι θα διαμορφωθεί σε πλεόνασμα 0,6% του ΑΕΠ, βελτιωμένο έναντι της πρόβλεψης για έλλειμμα 0,6%, η οποία είχε περιληφθεί στην εισηγητική έκθεση του προϋπολογισμού 2025.</w:t>
      </w:r>
    </w:p>
    <w:p w14:paraId="6EFBAC87" w14:textId="197A1C12" w:rsidR="008A6B12" w:rsidRPr="008A6B12" w:rsidRDefault="008A6B12" w:rsidP="00BD2997">
      <w:pPr>
        <w:spacing w:after="120"/>
        <w:jc w:val="both"/>
        <w:rPr>
          <w:rFonts w:ascii="Arial" w:eastAsia="Times New Roman" w:hAnsi="Arial" w:cs="Times New Roman"/>
          <w:sz w:val="20"/>
          <w:szCs w:val="24"/>
          <w:lang w:eastAsia="el-GR"/>
        </w:rPr>
      </w:pPr>
      <w:r w:rsidRPr="008A6B12">
        <w:rPr>
          <w:rFonts w:ascii="Arial" w:eastAsia="Times New Roman" w:hAnsi="Arial" w:cs="Times New Roman"/>
          <w:sz w:val="20"/>
          <w:szCs w:val="24"/>
          <w:lang w:eastAsia="el-GR"/>
        </w:rPr>
        <w:t>Επισημαίνεται ότι το έτος 2025 συνεχίστηκε η επιβεβαίωση της διεθνούς εμπιστοσύνης στην οικονομία της χώρας, με την αναβάθμιση των προοπτικών της από τους τέσσερις μεγαλύτερους οίκους αξιολόγησης (Standard &amp; Poor's, Moody's, Fitch Ratings και DBRS Morningstar).</w:t>
      </w:r>
    </w:p>
    <w:p w14:paraId="4C64C8DE" w14:textId="77777777" w:rsidR="008A6B12" w:rsidRPr="008A6B12" w:rsidRDefault="008A6B12" w:rsidP="00BD2997">
      <w:pPr>
        <w:spacing w:after="120"/>
        <w:jc w:val="both"/>
        <w:rPr>
          <w:rFonts w:ascii="Arial" w:eastAsia="Times New Roman" w:hAnsi="Arial" w:cs="Times New Roman"/>
          <w:sz w:val="20"/>
          <w:szCs w:val="24"/>
          <w:lang w:eastAsia="el-GR"/>
        </w:rPr>
      </w:pPr>
      <w:r w:rsidRPr="008A6B12">
        <w:rPr>
          <w:rFonts w:ascii="Arial" w:eastAsia="Times New Roman" w:hAnsi="Arial" w:cs="Times New Roman"/>
          <w:sz w:val="20"/>
          <w:szCs w:val="24"/>
          <w:lang w:eastAsia="el-GR"/>
        </w:rPr>
        <w:t>Σύμφωνα με τις προβλέψεις για το έτος 2026, το πρωτογενές αποτέλεσμα της Γενικής Κυβέρνησης, σε δημοσιονομική βάση, προβλέπεται να διαμορφωθεί σε πλεόνασμα ύψους 7.211 εκατ. ευρώ ή 2,8% του ΑΕΠ.</w:t>
      </w:r>
    </w:p>
    <w:tbl>
      <w:tblPr>
        <w:tblW w:w="8460" w:type="dxa"/>
        <w:jc w:val="center"/>
        <w:tblBorders>
          <w:top w:val="single" w:sz="2" w:space="0" w:color="A6A6A6"/>
          <w:left w:val="single" w:sz="2" w:space="0" w:color="A6A6A6"/>
          <w:bottom w:val="single" w:sz="2" w:space="0" w:color="A6A6A6"/>
          <w:right w:val="single" w:sz="2" w:space="0" w:color="A6A6A6"/>
        </w:tblBorders>
        <w:tblLook w:val="04A0" w:firstRow="1" w:lastRow="0" w:firstColumn="1" w:lastColumn="0" w:noHBand="0" w:noVBand="1"/>
      </w:tblPr>
      <w:tblGrid>
        <w:gridCol w:w="400"/>
        <w:gridCol w:w="4275"/>
        <w:gridCol w:w="1465"/>
        <w:gridCol w:w="1160"/>
        <w:gridCol w:w="1160"/>
      </w:tblGrid>
      <w:tr w:rsidR="008A6B12" w:rsidRPr="008A6B12" w14:paraId="428A8749" w14:textId="77777777" w:rsidTr="008A6B12">
        <w:trPr>
          <w:cantSplit/>
          <w:trHeight w:val="510"/>
          <w:jc w:val="center"/>
        </w:trPr>
        <w:tc>
          <w:tcPr>
            <w:tcW w:w="8460" w:type="dxa"/>
            <w:gridSpan w:val="5"/>
            <w:shd w:val="clear" w:color="000000" w:fill="D5DCE4"/>
            <w:vAlign w:val="center"/>
            <w:hideMark/>
          </w:tcPr>
          <w:p w14:paraId="3EF11A4B" w14:textId="4661EC37" w:rsidR="008A6B12" w:rsidRPr="008A6B12" w:rsidRDefault="008A6B12" w:rsidP="008A6B12">
            <w:pPr>
              <w:spacing w:after="0"/>
              <w:jc w:val="center"/>
              <w:rPr>
                <w:rFonts w:ascii="Arial" w:eastAsia="Times New Roman" w:hAnsi="Arial" w:cs="Arial"/>
                <w:b/>
                <w:bCs/>
                <w:color w:val="000000"/>
                <w:sz w:val="18"/>
                <w:szCs w:val="18"/>
                <w:lang w:eastAsia="el-GR"/>
              </w:rPr>
            </w:pPr>
            <w:bookmarkStart w:id="8" w:name="RANGE!A1:E16"/>
            <w:bookmarkStart w:id="9" w:name="_Toc214474039"/>
            <w:r w:rsidRPr="008A6B12">
              <w:rPr>
                <w:rFonts w:ascii="Arial" w:eastAsia="Times New Roman" w:hAnsi="Arial" w:cs="Arial"/>
                <w:b/>
                <w:bCs/>
                <w:color w:val="000000"/>
                <w:sz w:val="18"/>
                <w:szCs w:val="18"/>
                <w:lang w:eastAsia="el-GR"/>
              </w:rPr>
              <w:t>Αποτελέσματα Γενικής Κυβέρνησης περιόδου 2024 - 2026</w:t>
            </w:r>
            <w:r w:rsidRPr="008A6B12">
              <w:rPr>
                <w:rFonts w:ascii="Arial" w:eastAsia="Times New Roman" w:hAnsi="Arial" w:cs="Arial"/>
                <w:b/>
                <w:bCs/>
                <w:color w:val="000000"/>
                <w:sz w:val="18"/>
                <w:szCs w:val="18"/>
                <w:lang w:eastAsia="el-GR"/>
              </w:rPr>
              <w:br/>
              <w:t>(σε εκατ. ευρώ)</w:t>
            </w:r>
            <w:bookmarkEnd w:id="8"/>
            <w:bookmarkEnd w:id="9"/>
          </w:p>
        </w:tc>
      </w:tr>
      <w:tr w:rsidR="008A6B12" w:rsidRPr="008A6B12" w14:paraId="2DA6C09E" w14:textId="77777777" w:rsidTr="008A6B12">
        <w:trPr>
          <w:cantSplit/>
          <w:jc w:val="center"/>
        </w:trPr>
        <w:tc>
          <w:tcPr>
            <w:tcW w:w="4675" w:type="dxa"/>
            <w:gridSpan w:val="2"/>
            <w:vMerge w:val="restart"/>
            <w:shd w:val="clear" w:color="auto" w:fill="F2F2F2"/>
            <w:vAlign w:val="center"/>
            <w:hideMark/>
          </w:tcPr>
          <w:p w14:paraId="5774E5C4"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Γενική Κυβέρνηση κατά ESA ανά υποτομέα</w:t>
            </w:r>
          </w:p>
        </w:tc>
        <w:tc>
          <w:tcPr>
            <w:tcW w:w="1465" w:type="dxa"/>
            <w:shd w:val="clear" w:color="auto" w:fill="F2F2F2"/>
            <w:vAlign w:val="center"/>
            <w:hideMark/>
          </w:tcPr>
          <w:p w14:paraId="3A9F7FC6"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2024</w:t>
            </w:r>
          </w:p>
        </w:tc>
        <w:tc>
          <w:tcPr>
            <w:tcW w:w="1160" w:type="dxa"/>
            <w:shd w:val="clear" w:color="auto" w:fill="F2F2F2"/>
            <w:vAlign w:val="center"/>
            <w:hideMark/>
          </w:tcPr>
          <w:p w14:paraId="13F5942B"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2025</w:t>
            </w:r>
          </w:p>
        </w:tc>
        <w:tc>
          <w:tcPr>
            <w:tcW w:w="1160" w:type="dxa"/>
            <w:shd w:val="clear" w:color="auto" w:fill="F2F2F2"/>
            <w:vAlign w:val="center"/>
            <w:hideMark/>
          </w:tcPr>
          <w:p w14:paraId="4F41E2CD"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2026</w:t>
            </w:r>
          </w:p>
        </w:tc>
      </w:tr>
      <w:tr w:rsidR="008A6B12" w:rsidRPr="008A6B12" w14:paraId="19D50EB7" w14:textId="77777777" w:rsidTr="008A6B12">
        <w:trPr>
          <w:cantSplit/>
          <w:jc w:val="center"/>
        </w:trPr>
        <w:tc>
          <w:tcPr>
            <w:tcW w:w="4675" w:type="dxa"/>
            <w:gridSpan w:val="2"/>
            <w:vMerge/>
            <w:tcBorders>
              <w:bottom w:val="single" w:sz="2" w:space="0" w:color="A6A6A6"/>
            </w:tcBorders>
            <w:shd w:val="clear" w:color="auto" w:fill="F2F2F2"/>
            <w:vAlign w:val="center"/>
            <w:hideMark/>
          </w:tcPr>
          <w:p w14:paraId="713847AF" w14:textId="77777777" w:rsidR="008A6B12" w:rsidRPr="008A6B12" w:rsidRDefault="008A6B12" w:rsidP="008A6B12">
            <w:pPr>
              <w:spacing w:after="0"/>
              <w:rPr>
                <w:rFonts w:ascii="Arial" w:eastAsia="Times New Roman" w:hAnsi="Arial" w:cs="Arial"/>
                <w:b/>
                <w:bCs/>
                <w:color w:val="000000"/>
                <w:sz w:val="16"/>
                <w:szCs w:val="16"/>
                <w:lang w:eastAsia="el-GR"/>
              </w:rPr>
            </w:pPr>
          </w:p>
        </w:tc>
        <w:tc>
          <w:tcPr>
            <w:tcW w:w="1465" w:type="dxa"/>
            <w:tcBorders>
              <w:bottom w:val="single" w:sz="2" w:space="0" w:color="A6A6A6"/>
            </w:tcBorders>
            <w:shd w:val="clear" w:color="auto" w:fill="F2F2F2"/>
            <w:vAlign w:val="center"/>
            <w:hideMark/>
          </w:tcPr>
          <w:p w14:paraId="1723000F"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ΔΥΕ Οκτωβρίου 2025</w:t>
            </w:r>
          </w:p>
        </w:tc>
        <w:tc>
          <w:tcPr>
            <w:tcW w:w="1160" w:type="dxa"/>
            <w:tcBorders>
              <w:bottom w:val="single" w:sz="2" w:space="0" w:color="A6A6A6"/>
            </w:tcBorders>
            <w:shd w:val="clear" w:color="auto" w:fill="F2F2F2"/>
            <w:vAlign w:val="center"/>
            <w:hideMark/>
          </w:tcPr>
          <w:p w14:paraId="34C6001D"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Εκτίμηση</w:t>
            </w:r>
          </w:p>
        </w:tc>
        <w:tc>
          <w:tcPr>
            <w:tcW w:w="1160" w:type="dxa"/>
            <w:tcBorders>
              <w:bottom w:val="single" w:sz="2" w:space="0" w:color="A6A6A6"/>
            </w:tcBorders>
            <w:shd w:val="clear" w:color="auto" w:fill="F2F2F2"/>
            <w:vAlign w:val="center"/>
            <w:hideMark/>
          </w:tcPr>
          <w:p w14:paraId="2AFF2902"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Πρόβλεψη</w:t>
            </w:r>
          </w:p>
        </w:tc>
      </w:tr>
      <w:tr w:rsidR="008A6B12" w:rsidRPr="008A6B12" w14:paraId="675053AC" w14:textId="77777777" w:rsidTr="008A6B12">
        <w:trPr>
          <w:cantSplit/>
          <w:jc w:val="center"/>
        </w:trPr>
        <w:tc>
          <w:tcPr>
            <w:tcW w:w="400" w:type="dxa"/>
            <w:tcBorders>
              <w:top w:val="single" w:sz="2" w:space="0" w:color="A6A6A6"/>
              <w:bottom w:val="nil"/>
            </w:tcBorders>
            <w:hideMark/>
          </w:tcPr>
          <w:p w14:paraId="1DA245EB"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1.</w:t>
            </w:r>
          </w:p>
        </w:tc>
        <w:tc>
          <w:tcPr>
            <w:tcW w:w="4275" w:type="dxa"/>
            <w:tcBorders>
              <w:top w:val="single" w:sz="2" w:space="0" w:color="A6A6A6"/>
              <w:bottom w:val="nil"/>
            </w:tcBorders>
            <w:hideMark/>
          </w:tcPr>
          <w:p w14:paraId="75610E20" w14:textId="77777777" w:rsidR="008A6B12" w:rsidRPr="008A6B12" w:rsidRDefault="008A6B12" w:rsidP="008A6B12">
            <w:pPr>
              <w:spacing w:after="0"/>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Ισοζύγιο κρατικού προϋπολογισμού</w:t>
            </w:r>
            <w:r w:rsidRPr="008A6B12">
              <w:rPr>
                <w:rFonts w:ascii="Arial" w:eastAsia="Times New Roman" w:hAnsi="Arial" w:cs="Arial"/>
                <w:color w:val="000000"/>
                <w:sz w:val="16"/>
                <w:szCs w:val="16"/>
                <w:lang w:eastAsia="el-GR"/>
              </w:rPr>
              <w:br/>
              <w:t>(Προεδρία της Δημοκρατίας, Προεδρία της Κυβέρνησης, Βουλή, Υπουργεία, Περιφερειακές Υπηρεσίες Υπουργείων και Αποκεντρωμένες Διοικήσεις)</w:t>
            </w:r>
          </w:p>
        </w:tc>
        <w:tc>
          <w:tcPr>
            <w:tcW w:w="1465" w:type="dxa"/>
            <w:tcBorders>
              <w:top w:val="single" w:sz="2" w:space="0" w:color="A6A6A6"/>
              <w:bottom w:val="nil"/>
            </w:tcBorders>
            <w:hideMark/>
          </w:tcPr>
          <w:p w14:paraId="2767E5F3"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-2.741</w:t>
            </w:r>
          </w:p>
        </w:tc>
        <w:tc>
          <w:tcPr>
            <w:tcW w:w="1160" w:type="dxa"/>
            <w:tcBorders>
              <w:top w:val="single" w:sz="2" w:space="0" w:color="A6A6A6"/>
              <w:bottom w:val="nil"/>
            </w:tcBorders>
            <w:hideMark/>
          </w:tcPr>
          <w:p w14:paraId="57ED6CB9"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-4.459</w:t>
            </w:r>
          </w:p>
        </w:tc>
        <w:tc>
          <w:tcPr>
            <w:tcW w:w="1160" w:type="dxa"/>
            <w:tcBorders>
              <w:top w:val="single" w:sz="2" w:space="0" w:color="A6A6A6"/>
              <w:bottom w:val="nil"/>
            </w:tcBorders>
            <w:hideMark/>
          </w:tcPr>
          <w:p w14:paraId="4A70E00E"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-6.810</w:t>
            </w:r>
          </w:p>
        </w:tc>
      </w:tr>
      <w:tr w:rsidR="008A6B12" w:rsidRPr="008A6B12" w14:paraId="45FC32EF" w14:textId="77777777" w:rsidTr="008A6B12">
        <w:trPr>
          <w:cantSplit/>
          <w:jc w:val="center"/>
        </w:trPr>
        <w:tc>
          <w:tcPr>
            <w:tcW w:w="400" w:type="dxa"/>
            <w:tcBorders>
              <w:top w:val="nil"/>
            </w:tcBorders>
            <w:hideMark/>
          </w:tcPr>
          <w:p w14:paraId="0FA6DE7B"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w:t>
            </w:r>
          </w:p>
        </w:tc>
        <w:tc>
          <w:tcPr>
            <w:tcW w:w="4275" w:type="dxa"/>
            <w:tcBorders>
              <w:top w:val="nil"/>
            </w:tcBorders>
            <w:hideMark/>
          </w:tcPr>
          <w:p w14:paraId="0FB1C4DE" w14:textId="77777777" w:rsidR="008A6B12" w:rsidRPr="008A6B12" w:rsidRDefault="008A6B12" w:rsidP="008A6B12">
            <w:pPr>
              <w:spacing w:after="0"/>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Ισοζύγιο Κεντρικής Κυβέρνησης</w:t>
            </w:r>
            <w:r w:rsidRPr="008A6B12">
              <w:rPr>
                <w:rFonts w:ascii="Arial" w:eastAsia="Times New Roman" w:hAnsi="Arial" w:cs="Arial"/>
                <w:color w:val="000000"/>
                <w:sz w:val="16"/>
                <w:szCs w:val="16"/>
                <w:lang w:eastAsia="el-GR"/>
              </w:rPr>
              <w:br/>
              <w:t>(Κράτος, ΝΠ εντός της Γενικής Κυβέρνησης και νοσοκομεία)</w:t>
            </w:r>
          </w:p>
        </w:tc>
        <w:tc>
          <w:tcPr>
            <w:tcW w:w="1465" w:type="dxa"/>
            <w:tcBorders>
              <w:top w:val="nil"/>
            </w:tcBorders>
            <w:hideMark/>
          </w:tcPr>
          <w:p w14:paraId="31DA2442"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1.830</w:t>
            </w:r>
          </w:p>
        </w:tc>
        <w:tc>
          <w:tcPr>
            <w:tcW w:w="1160" w:type="dxa"/>
            <w:tcBorders>
              <w:top w:val="nil"/>
            </w:tcBorders>
            <w:hideMark/>
          </w:tcPr>
          <w:p w14:paraId="18ADC6E1"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-590</w:t>
            </w:r>
          </w:p>
        </w:tc>
        <w:tc>
          <w:tcPr>
            <w:tcW w:w="1160" w:type="dxa"/>
            <w:tcBorders>
              <w:top w:val="nil"/>
            </w:tcBorders>
            <w:hideMark/>
          </w:tcPr>
          <w:p w14:paraId="5DB3637A"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-2.397</w:t>
            </w:r>
          </w:p>
        </w:tc>
      </w:tr>
      <w:tr w:rsidR="008A6B12" w:rsidRPr="008A6B12" w14:paraId="7B5E5295" w14:textId="77777777" w:rsidTr="008A6B12">
        <w:trPr>
          <w:cantSplit/>
          <w:jc w:val="center"/>
        </w:trPr>
        <w:tc>
          <w:tcPr>
            <w:tcW w:w="400" w:type="dxa"/>
            <w:hideMark/>
          </w:tcPr>
          <w:p w14:paraId="773ADF13"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3.</w:t>
            </w:r>
          </w:p>
        </w:tc>
        <w:tc>
          <w:tcPr>
            <w:tcW w:w="4275" w:type="dxa"/>
            <w:hideMark/>
          </w:tcPr>
          <w:p w14:paraId="288CDD75" w14:textId="77777777" w:rsidR="008A6B12" w:rsidRPr="008A6B12" w:rsidRDefault="008A6B12" w:rsidP="008A6B12">
            <w:pPr>
              <w:spacing w:after="0"/>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Ισοζύγιο Οργανισμών Τοπικής Αυτοδιοίκησης (ΟΤΑ)</w:t>
            </w:r>
          </w:p>
        </w:tc>
        <w:tc>
          <w:tcPr>
            <w:tcW w:w="1465" w:type="dxa"/>
            <w:hideMark/>
          </w:tcPr>
          <w:p w14:paraId="3F18873A"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31</w:t>
            </w:r>
          </w:p>
        </w:tc>
        <w:tc>
          <w:tcPr>
            <w:tcW w:w="1160" w:type="dxa"/>
            <w:hideMark/>
          </w:tcPr>
          <w:p w14:paraId="2B089EFA"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67</w:t>
            </w:r>
          </w:p>
        </w:tc>
        <w:tc>
          <w:tcPr>
            <w:tcW w:w="1160" w:type="dxa"/>
            <w:hideMark/>
          </w:tcPr>
          <w:p w14:paraId="04C7ADAC"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106</w:t>
            </w:r>
          </w:p>
        </w:tc>
      </w:tr>
      <w:tr w:rsidR="008A6B12" w:rsidRPr="008A6B12" w14:paraId="1FC46913" w14:textId="77777777" w:rsidTr="008A6B12">
        <w:trPr>
          <w:cantSplit/>
          <w:jc w:val="center"/>
        </w:trPr>
        <w:tc>
          <w:tcPr>
            <w:tcW w:w="400" w:type="dxa"/>
            <w:hideMark/>
          </w:tcPr>
          <w:p w14:paraId="6C9319AF"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4.</w:t>
            </w:r>
          </w:p>
        </w:tc>
        <w:tc>
          <w:tcPr>
            <w:tcW w:w="4275" w:type="dxa"/>
            <w:hideMark/>
          </w:tcPr>
          <w:p w14:paraId="624D3CA4" w14:textId="77777777" w:rsidR="008A6B12" w:rsidRPr="008A6B12" w:rsidRDefault="008A6B12" w:rsidP="008A6B12">
            <w:pPr>
              <w:spacing w:after="0"/>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Ισοζύγιο Οργανισμών Κοινωνικής Ασφάλισης (ΟΚΑ)</w:t>
            </w:r>
          </w:p>
        </w:tc>
        <w:tc>
          <w:tcPr>
            <w:tcW w:w="1465" w:type="dxa"/>
            <w:hideMark/>
          </w:tcPr>
          <w:p w14:paraId="481C5956"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1.049</w:t>
            </w:r>
          </w:p>
        </w:tc>
        <w:tc>
          <w:tcPr>
            <w:tcW w:w="1160" w:type="dxa"/>
            <w:hideMark/>
          </w:tcPr>
          <w:p w14:paraId="029C1874"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1.996</w:t>
            </w:r>
          </w:p>
        </w:tc>
        <w:tc>
          <w:tcPr>
            <w:tcW w:w="1160" w:type="dxa"/>
            <w:hideMark/>
          </w:tcPr>
          <w:p w14:paraId="3962D64F"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1.790</w:t>
            </w:r>
          </w:p>
        </w:tc>
      </w:tr>
      <w:tr w:rsidR="008A6B12" w:rsidRPr="008A6B12" w14:paraId="2493F4C3" w14:textId="77777777" w:rsidTr="008A6B12">
        <w:trPr>
          <w:cantSplit/>
          <w:jc w:val="center"/>
        </w:trPr>
        <w:tc>
          <w:tcPr>
            <w:tcW w:w="400" w:type="dxa"/>
            <w:shd w:val="clear" w:color="000000" w:fill="D5DCE4"/>
            <w:hideMark/>
          </w:tcPr>
          <w:p w14:paraId="4CFFB63F"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5.</w:t>
            </w:r>
          </w:p>
        </w:tc>
        <w:tc>
          <w:tcPr>
            <w:tcW w:w="4275" w:type="dxa"/>
            <w:shd w:val="clear" w:color="000000" w:fill="D5DCE4"/>
            <w:hideMark/>
          </w:tcPr>
          <w:p w14:paraId="08FF7F82" w14:textId="77777777" w:rsidR="008A6B12" w:rsidRPr="008A6B12" w:rsidRDefault="008A6B12" w:rsidP="008A6B12">
            <w:pPr>
              <w:spacing w:after="0"/>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Ισοζύγιο Γενικής Κυβέρνησης</w:t>
            </w:r>
          </w:p>
          <w:p w14:paraId="4CCB51ED" w14:textId="77777777" w:rsidR="008A6B12" w:rsidRPr="008A6B12" w:rsidRDefault="008A6B12" w:rsidP="008A6B12">
            <w:pPr>
              <w:spacing w:after="0"/>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σύμφωνα με τη μεθοδολογία ESA (2+3+4)</w:t>
            </w:r>
          </w:p>
        </w:tc>
        <w:tc>
          <w:tcPr>
            <w:tcW w:w="1465" w:type="dxa"/>
            <w:shd w:val="clear" w:color="000000" w:fill="D5DCE4"/>
            <w:hideMark/>
          </w:tcPr>
          <w:p w14:paraId="2F12D7AD"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2.910</w:t>
            </w:r>
          </w:p>
        </w:tc>
        <w:tc>
          <w:tcPr>
            <w:tcW w:w="1160" w:type="dxa"/>
            <w:shd w:val="clear" w:color="000000" w:fill="D5DCE4"/>
            <w:hideMark/>
          </w:tcPr>
          <w:p w14:paraId="00E8D4E1"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1.473</w:t>
            </w:r>
          </w:p>
        </w:tc>
        <w:tc>
          <w:tcPr>
            <w:tcW w:w="1160" w:type="dxa"/>
            <w:shd w:val="clear" w:color="000000" w:fill="D5DCE4"/>
            <w:hideMark/>
          </w:tcPr>
          <w:p w14:paraId="7F3B64B8"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-501</w:t>
            </w:r>
          </w:p>
        </w:tc>
      </w:tr>
      <w:tr w:rsidR="008A6B12" w:rsidRPr="008A6B12" w14:paraId="0C93F447" w14:textId="77777777" w:rsidTr="008A6B12">
        <w:trPr>
          <w:cantSplit/>
          <w:jc w:val="center"/>
        </w:trPr>
        <w:tc>
          <w:tcPr>
            <w:tcW w:w="400" w:type="dxa"/>
            <w:hideMark/>
          </w:tcPr>
          <w:p w14:paraId="5B219CE7" w14:textId="77777777" w:rsidR="008A6B12" w:rsidRPr="008A6B12" w:rsidRDefault="008A6B12" w:rsidP="008A6B12">
            <w:pPr>
              <w:spacing w:after="0"/>
              <w:jc w:val="center"/>
              <w:rPr>
                <w:rFonts w:ascii="Arial" w:eastAsia="Times New Roman" w:hAnsi="Arial" w:cs="Arial"/>
                <w:color w:val="000000"/>
                <w:sz w:val="16"/>
                <w:szCs w:val="16"/>
                <w:lang w:eastAsia="el-GR"/>
              </w:rPr>
            </w:pPr>
          </w:p>
        </w:tc>
        <w:tc>
          <w:tcPr>
            <w:tcW w:w="4275" w:type="dxa"/>
            <w:hideMark/>
          </w:tcPr>
          <w:p w14:paraId="338D2F5F" w14:textId="77777777" w:rsidR="008A6B12" w:rsidRPr="008A6B12" w:rsidRDefault="008A6B12" w:rsidP="008A6B12">
            <w:pPr>
              <w:spacing w:after="0"/>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 του ΑΕΠ</w:t>
            </w:r>
          </w:p>
        </w:tc>
        <w:tc>
          <w:tcPr>
            <w:tcW w:w="1465" w:type="dxa"/>
            <w:hideMark/>
          </w:tcPr>
          <w:p w14:paraId="4A5F271A"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1,2%</w:t>
            </w:r>
          </w:p>
        </w:tc>
        <w:tc>
          <w:tcPr>
            <w:tcW w:w="1160" w:type="dxa"/>
            <w:hideMark/>
          </w:tcPr>
          <w:p w14:paraId="3F6BF73F"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0,6%</w:t>
            </w:r>
          </w:p>
        </w:tc>
        <w:tc>
          <w:tcPr>
            <w:tcW w:w="1160" w:type="dxa"/>
            <w:hideMark/>
          </w:tcPr>
          <w:p w14:paraId="2BF90DD2"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-0,2%</w:t>
            </w:r>
          </w:p>
        </w:tc>
      </w:tr>
      <w:tr w:rsidR="008A6B12" w:rsidRPr="008A6B12" w14:paraId="1FBEFF5C" w14:textId="77777777" w:rsidTr="008A6B12">
        <w:trPr>
          <w:cantSplit/>
          <w:jc w:val="center"/>
        </w:trPr>
        <w:tc>
          <w:tcPr>
            <w:tcW w:w="400" w:type="dxa"/>
            <w:hideMark/>
          </w:tcPr>
          <w:p w14:paraId="230F0A1B"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6.</w:t>
            </w:r>
          </w:p>
        </w:tc>
        <w:tc>
          <w:tcPr>
            <w:tcW w:w="4275" w:type="dxa"/>
            <w:hideMark/>
          </w:tcPr>
          <w:p w14:paraId="13037E23" w14:textId="77777777" w:rsidR="008A6B12" w:rsidRPr="008A6B12" w:rsidRDefault="008A6B12" w:rsidP="008A6B12">
            <w:pPr>
              <w:spacing w:after="0"/>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Ενοποιημένοι τόκοι Γενικής Κυβέρνησης</w:t>
            </w:r>
          </w:p>
        </w:tc>
        <w:tc>
          <w:tcPr>
            <w:tcW w:w="1465" w:type="dxa"/>
            <w:hideMark/>
          </w:tcPr>
          <w:p w14:paraId="080AAD68"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8.234</w:t>
            </w:r>
          </w:p>
        </w:tc>
        <w:tc>
          <w:tcPr>
            <w:tcW w:w="1160" w:type="dxa"/>
            <w:hideMark/>
          </w:tcPr>
          <w:p w14:paraId="1CAB1419"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7.677</w:t>
            </w:r>
          </w:p>
        </w:tc>
        <w:tc>
          <w:tcPr>
            <w:tcW w:w="1160" w:type="dxa"/>
            <w:hideMark/>
          </w:tcPr>
          <w:p w14:paraId="6A2EC817" w14:textId="77777777" w:rsidR="008A6B12" w:rsidRPr="008A6B12" w:rsidRDefault="008A6B12" w:rsidP="008A6B12">
            <w:pPr>
              <w:spacing w:after="0"/>
              <w:jc w:val="right"/>
              <w:rPr>
                <w:rFonts w:ascii="Arial" w:eastAsia="Times New Roman" w:hAnsi="Arial" w:cs="Arial"/>
                <w:color w:val="000000"/>
                <w:sz w:val="16"/>
                <w:szCs w:val="16"/>
                <w:lang w:eastAsia="el-GR"/>
              </w:rPr>
            </w:pPr>
            <w:r w:rsidRPr="008A6B12">
              <w:rPr>
                <w:rFonts w:ascii="Arial" w:eastAsia="Times New Roman" w:hAnsi="Arial" w:cs="Arial"/>
                <w:color w:val="000000"/>
                <w:sz w:val="16"/>
                <w:szCs w:val="16"/>
                <w:lang w:eastAsia="el-GR"/>
              </w:rPr>
              <w:t>7.713</w:t>
            </w:r>
          </w:p>
        </w:tc>
      </w:tr>
      <w:tr w:rsidR="008A6B12" w:rsidRPr="008A6B12" w14:paraId="4B87F88C" w14:textId="77777777" w:rsidTr="008A6B12">
        <w:trPr>
          <w:cantSplit/>
          <w:jc w:val="center"/>
        </w:trPr>
        <w:tc>
          <w:tcPr>
            <w:tcW w:w="400" w:type="dxa"/>
            <w:hideMark/>
          </w:tcPr>
          <w:p w14:paraId="7D574090" w14:textId="77777777" w:rsidR="008A6B12" w:rsidRPr="008A6B12" w:rsidRDefault="008A6B12" w:rsidP="008A6B12">
            <w:pPr>
              <w:spacing w:after="0"/>
              <w:jc w:val="center"/>
              <w:rPr>
                <w:rFonts w:ascii="Arial" w:eastAsia="Times New Roman" w:hAnsi="Arial" w:cs="Arial"/>
                <w:color w:val="000000"/>
                <w:sz w:val="16"/>
                <w:szCs w:val="16"/>
                <w:lang w:eastAsia="el-GR"/>
              </w:rPr>
            </w:pPr>
          </w:p>
        </w:tc>
        <w:tc>
          <w:tcPr>
            <w:tcW w:w="4275" w:type="dxa"/>
            <w:hideMark/>
          </w:tcPr>
          <w:p w14:paraId="1754D3D8" w14:textId="77777777" w:rsidR="008A6B12" w:rsidRPr="008A6B12" w:rsidRDefault="008A6B12" w:rsidP="008A6B12">
            <w:pPr>
              <w:spacing w:after="0"/>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 του ΑΕΠ</w:t>
            </w:r>
          </w:p>
        </w:tc>
        <w:tc>
          <w:tcPr>
            <w:tcW w:w="1465" w:type="dxa"/>
            <w:hideMark/>
          </w:tcPr>
          <w:p w14:paraId="2C4FBEF1"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3,5%</w:t>
            </w:r>
          </w:p>
        </w:tc>
        <w:tc>
          <w:tcPr>
            <w:tcW w:w="1160" w:type="dxa"/>
            <w:hideMark/>
          </w:tcPr>
          <w:p w14:paraId="0A5CE33E"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3,1%</w:t>
            </w:r>
          </w:p>
        </w:tc>
        <w:tc>
          <w:tcPr>
            <w:tcW w:w="1160" w:type="dxa"/>
            <w:hideMark/>
          </w:tcPr>
          <w:p w14:paraId="28868423"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3,0%</w:t>
            </w:r>
          </w:p>
        </w:tc>
      </w:tr>
      <w:tr w:rsidR="008A6B12" w:rsidRPr="008A6B12" w14:paraId="657138DF" w14:textId="77777777" w:rsidTr="008A6B12">
        <w:trPr>
          <w:cantSplit/>
          <w:jc w:val="center"/>
        </w:trPr>
        <w:tc>
          <w:tcPr>
            <w:tcW w:w="400" w:type="dxa"/>
            <w:shd w:val="clear" w:color="000000" w:fill="D5DCE4"/>
            <w:hideMark/>
          </w:tcPr>
          <w:p w14:paraId="3A56F7CA"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7.</w:t>
            </w:r>
          </w:p>
        </w:tc>
        <w:tc>
          <w:tcPr>
            <w:tcW w:w="4275" w:type="dxa"/>
            <w:shd w:val="clear" w:color="000000" w:fill="D5DCE4"/>
            <w:hideMark/>
          </w:tcPr>
          <w:p w14:paraId="356CCD8F" w14:textId="77777777" w:rsidR="008A6B12" w:rsidRPr="008A6B12" w:rsidRDefault="008A6B12" w:rsidP="008A6B12">
            <w:pPr>
              <w:spacing w:after="0"/>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Πρωτογενές αποτέλεσμα Γενικής Κυβέρνησης σύμφωνα με τη μεθοδολογία ESA (5+6)</w:t>
            </w:r>
          </w:p>
        </w:tc>
        <w:tc>
          <w:tcPr>
            <w:tcW w:w="1465" w:type="dxa"/>
            <w:shd w:val="clear" w:color="000000" w:fill="D5DCE4"/>
            <w:hideMark/>
          </w:tcPr>
          <w:p w14:paraId="2A16C43D"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11.143</w:t>
            </w:r>
          </w:p>
        </w:tc>
        <w:tc>
          <w:tcPr>
            <w:tcW w:w="1160" w:type="dxa"/>
            <w:shd w:val="clear" w:color="000000" w:fill="D5DCE4"/>
            <w:hideMark/>
          </w:tcPr>
          <w:p w14:paraId="4673111B"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9.150</w:t>
            </w:r>
          </w:p>
        </w:tc>
        <w:tc>
          <w:tcPr>
            <w:tcW w:w="1160" w:type="dxa"/>
            <w:shd w:val="clear" w:color="000000" w:fill="D5DCE4"/>
            <w:hideMark/>
          </w:tcPr>
          <w:p w14:paraId="47641472"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7.211</w:t>
            </w:r>
          </w:p>
        </w:tc>
      </w:tr>
      <w:tr w:rsidR="008A6B12" w:rsidRPr="008A6B12" w14:paraId="095F252E" w14:textId="77777777" w:rsidTr="008A6B12">
        <w:trPr>
          <w:cantSplit/>
          <w:jc w:val="center"/>
        </w:trPr>
        <w:tc>
          <w:tcPr>
            <w:tcW w:w="400" w:type="dxa"/>
            <w:hideMark/>
          </w:tcPr>
          <w:p w14:paraId="439FAC96" w14:textId="77777777" w:rsidR="008A6B12" w:rsidRPr="008A6B12" w:rsidRDefault="008A6B12" w:rsidP="008A6B12">
            <w:pPr>
              <w:spacing w:after="0"/>
              <w:jc w:val="center"/>
              <w:rPr>
                <w:rFonts w:ascii="Arial" w:eastAsia="Times New Roman" w:hAnsi="Arial" w:cs="Arial"/>
                <w:color w:val="000000"/>
                <w:sz w:val="16"/>
                <w:szCs w:val="16"/>
                <w:lang w:eastAsia="el-GR"/>
              </w:rPr>
            </w:pPr>
          </w:p>
        </w:tc>
        <w:tc>
          <w:tcPr>
            <w:tcW w:w="4275" w:type="dxa"/>
            <w:hideMark/>
          </w:tcPr>
          <w:p w14:paraId="5FACCDB5" w14:textId="77777777" w:rsidR="008A6B12" w:rsidRPr="008A6B12" w:rsidRDefault="008A6B12" w:rsidP="008A6B12">
            <w:pPr>
              <w:spacing w:after="0"/>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 του ΑΕΠ</w:t>
            </w:r>
          </w:p>
        </w:tc>
        <w:tc>
          <w:tcPr>
            <w:tcW w:w="1465" w:type="dxa"/>
            <w:hideMark/>
          </w:tcPr>
          <w:p w14:paraId="035C8315"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4,7%</w:t>
            </w:r>
          </w:p>
        </w:tc>
        <w:tc>
          <w:tcPr>
            <w:tcW w:w="1160" w:type="dxa"/>
            <w:hideMark/>
          </w:tcPr>
          <w:p w14:paraId="0F1D6671"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3,7%</w:t>
            </w:r>
          </w:p>
        </w:tc>
        <w:tc>
          <w:tcPr>
            <w:tcW w:w="1160" w:type="dxa"/>
            <w:hideMark/>
          </w:tcPr>
          <w:p w14:paraId="75EFBE29"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2,8%</w:t>
            </w:r>
          </w:p>
        </w:tc>
      </w:tr>
      <w:tr w:rsidR="008A6B12" w:rsidRPr="008A6B12" w14:paraId="3DB8417C" w14:textId="77777777" w:rsidTr="008A6B12">
        <w:trPr>
          <w:cantSplit/>
          <w:jc w:val="center"/>
        </w:trPr>
        <w:tc>
          <w:tcPr>
            <w:tcW w:w="400" w:type="dxa"/>
            <w:shd w:val="clear" w:color="000000" w:fill="D5DCE4"/>
            <w:hideMark/>
          </w:tcPr>
          <w:p w14:paraId="222219F9" w14:textId="77777777" w:rsidR="008A6B12" w:rsidRPr="008A6B12" w:rsidRDefault="008A6B12" w:rsidP="008A6B12">
            <w:pPr>
              <w:spacing w:after="0"/>
              <w:jc w:val="center"/>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8.</w:t>
            </w:r>
          </w:p>
        </w:tc>
        <w:tc>
          <w:tcPr>
            <w:tcW w:w="4275" w:type="dxa"/>
            <w:shd w:val="clear" w:color="000000" w:fill="D5DCE4"/>
            <w:hideMark/>
          </w:tcPr>
          <w:p w14:paraId="114B2B25" w14:textId="77777777" w:rsidR="008A6B12" w:rsidRPr="008A6B12" w:rsidRDefault="008A6B12" w:rsidP="008A6B12">
            <w:pPr>
              <w:spacing w:after="0"/>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 xml:space="preserve">Ενοποιημένο Χρέος Γενικής Κυβέρνησης </w:t>
            </w:r>
          </w:p>
        </w:tc>
        <w:tc>
          <w:tcPr>
            <w:tcW w:w="1465" w:type="dxa"/>
            <w:shd w:val="clear" w:color="000000" w:fill="D5DCE4"/>
            <w:hideMark/>
          </w:tcPr>
          <w:p w14:paraId="0BC2DB13"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364.965</w:t>
            </w:r>
          </w:p>
        </w:tc>
        <w:tc>
          <w:tcPr>
            <w:tcW w:w="1160" w:type="dxa"/>
            <w:shd w:val="clear" w:color="000000" w:fill="D5DCE4"/>
            <w:hideMark/>
          </w:tcPr>
          <w:p w14:paraId="4D5B16F5"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362.800</w:t>
            </w:r>
          </w:p>
        </w:tc>
        <w:tc>
          <w:tcPr>
            <w:tcW w:w="1160" w:type="dxa"/>
            <w:shd w:val="clear" w:color="000000" w:fill="D5DCE4"/>
            <w:hideMark/>
          </w:tcPr>
          <w:p w14:paraId="3A8C918A"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359.</w:t>
            </w:r>
            <w:r w:rsidRPr="008A6B12">
              <w:rPr>
                <w:rFonts w:ascii="Arial" w:eastAsia="Times New Roman" w:hAnsi="Arial" w:cs="Arial"/>
                <w:b/>
                <w:bCs/>
                <w:color w:val="000000"/>
                <w:sz w:val="16"/>
                <w:szCs w:val="16"/>
                <w:lang w:val="en-US" w:eastAsia="el-GR"/>
              </w:rPr>
              <w:t>3</w:t>
            </w:r>
            <w:r w:rsidRPr="008A6B12">
              <w:rPr>
                <w:rFonts w:ascii="Arial" w:eastAsia="Times New Roman" w:hAnsi="Arial" w:cs="Arial"/>
                <w:b/>
                <w:bCs/>
                <w:color w:val="000000"/>
                <w:sz w:val="16"/>
                <w:szCs w:val="16"/>
                <w:lang w:eastAsia="el-GR"/>
              </w:rPr>
              <w:t>00</w:t>
            </w:r>
          </w:p>
        </w:tc>
      </w:tr>
      <w:tr w:rsidR="008A6B12" w:rsidRPr="008A6B12" w14:paraId="19C69E1A" w14:textId="77777777" w:rsidTr="008A6B12">
        <w:trPr>
          <w:cantSplit/>
          <w:jc w:val="center"/>
        </w:trPr>
        <w:tc>
          <w:tcPr>
            <w:tcW w:w="400" w:type="dxa"/>
            <w:hideMark/>
          </w:tcPr>
          <w:p w14:paraId="60B51088" w14:textId="77777777" w:rsidR="008A6B12" w:rsidRPr="008A6B12" w:rsidRDefault="008A6B12" w:rsidP="008A6B12">
            <w:pPr>
              <w:spacing w:after="0"/>
              <w:jc w:val="center"/>
              <w:rPr>
                <w:rFonts w:ascii="Arial" w:eastAsia="Times New Roman" w:hAnsi="Arial" w:cs="Arial"/>
                <w:color w:val="000000"/>
                <w:sz w:val="16"/>
                <w:szCs w:val="16"/>
                <w:lang w:eastAsia="el-GR"/>
              </w:rPr>
            </w:pPr>
          </w:p>
        </w:tc>
        <w:tc>
          <w:tcPr>
            <w:tcW w:w="4275" w:type="dxa"/>
            <w:hideMark/>
          </w:tcPr>
          <w:p w14:paraId="1D480D1F" w14:textId="77777777" w:rsidR="008A6B12" w:rsidRPr="008A6B12" w:rsidRDefault="008A6B12" w:rsidP="008A6B12">
            <w:pPr>
              <w:spacing w:after="0"/>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 του ΑΕΠ</w:t>
            </w:r>
          </w:p>
        </w:tc>
        <w:tc>
          <w:tcPr>
            <w:tcW w:w="1465" w:type="dxa"/>
            <w:hideMark/>
          </w:tcPr>
          <w:p w14:paraId="702C1E53"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154,2%</w:t>
            </w:r>
          </w:p>
        </w:tc>
        <w:tc>
          <w:tcPr>
            <w:tcW w:w="1160" w:type="dxa"/>
            <w:hideMark/>
          </w:tcPr>
          <w:p w14:paraId="67943B9A"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145,9%</w:t>
            </w:r>
          </w:p>
        </w:tc>
        <w:tc>
          <w:tcPr>
            <w:tcW w:w="1160" w:type="dxa"/>
            <w:hideMark/>
          </w:tcPr>
          <w:p w14:paraId="3CBF810D" w14:textId="77777777" w:rsidR="008A6B12" w:rsidRPr="008A6B12" w:rsidRDefault="008A6B12" w:rsidP="008A6B12">
            <w:pPr>
              <w:spacing w:after="0"/>
              <w:jc w:val="right"/>
              <w:rPr>
                <w:rFonts w:ascii="Arial" w:eastAsia="Times New Roman" w:hAnsi="Arial" w:cs="Arial"/>
                <w:i/>
                <w:iCs/>
                <w:color w:val="000000"/>
                <w:sz w:val="16"/>
                <w:szCs w:val="16"/>
                <w:lang w:eastAsia="el-GR"/>
              </w:rPr>
            </w:pPr>
            <w:r w:rsidRPr="008A6B12">
              <w:rPr>
                <w:rFonts w:ascii="Arial" w:eastAsia="Times New Roman" w:hAnsi="Arial" w:cs="Arial"/>
                <w:i/>
                <w:iCs/>
                <w:color w:val="000000"/>
                <w:sz w:val="16"/>
                <w:szCs w:val="16"/>
                <w:lang w:eastAsia="el-GR"/>
              </w:rPr>
              <w:t>138,</w:t>
            </w:r>
            <w:r w:rsidRPr="008A6B12">
              <w:rPr>
                <w:rFonts w:ascii="Arial" w:eastAsia="Times New Roman" w:hAnsi="Arial" w:cs="Arial"/>
                <w:i/>
                <w:iCs/>
                <w:color w:val="000000"/>
                <w:sz w:val="16"/>
                <w:szCs w:val="16"/>
                <w:lang w:val="en-US" w:eastAsia="el-GR"/>
              </w:rPr>
              <w:t>2</w:t>
            </w:r>
            <w:r w:rsidRPr="008A6B12">
              <w:rPr>
                <w:rFonts w:ascii="Arial" w:eastAsia="Times New Roman" w:hAnsi="Arial" w:cs="Arial"/>
                <w:i/>
                <w:iCs/>
                <w:color w:val="000000"/>
                <w:sz w:val="16"/>
                <w:szCs w:val="16"/>
                <w:lang w:eastAsia="el-GR"/>
              </w:rPr>
              <w:t>%</w:t>
            </w:r>
          </w:p>
        </w:tc>
      </w:tr>
      <w:tr w:rsidR="008A6B12" w:rsidRPr="008A6B12" w14:paraId="6267BFAD" w14:textId="77777777" w:rsidTr="008A6B12">
        <w:trPr>
          <w:cantSplit/>
          <w:jc w:val="center"/>
        </w:trPr>
        <w:tc>
          <w:tcPr>
            <w:tcW w:w="400" w:type="dxa"/>
            <w:shd w:val="clear" w:color="000000" w:fill="D5DCE4"/>
            <w:hideMark/>
          </w:tcPr>
          <w:p w14:paraId="73ABFEC5" w14:textId="77777777" w:rsidR="008A6B12" w:rsidRPr="008A6B12" w:rsidRDefault="008A6B12" w:rsidP="008A6B12">
            <w:pPr>
              <w:spacing w:after="0"/>
              <w:jc w:val="center"/>
              <w:rPr>
                <w:rFonts w:ascii="Arial" w:eastAsia="Times New Roman" w:hAnsi="Arial" w:cs="Arial"/>
                <w:color w:val="000000"/>
                <w:sz w:val="16"/>
                <w:szCs w:val="16"/>
                <w:lang w:eastAsia="el-GR"/>
              </w:rPr>
            </w:pPr>
          </w:p>
        </w:tc>
        <w:tc>
          <w:tcPr>
            <w:tcW w:w="4275" w:type="dxa"/>
            <w:shd w:val="clear" w:color="000000" w:fill="D5DCE4"/>
            <w:hideMark/>
          </w:tcPr>
          <w:p w14:paraId="2859B5AB" w14:textId="77777777" w:rsidR="008A6B12" w:rsidRPr="008A6B12" w:rsidRDefault="008A6B12" w:rsidP="008A6B12">
            <w:pPr>
              <w:spacing w:after="0"/>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ΑΕΠ</w:t>
            </w:r>
          </w:p>
        </w:tc>
        <w:tc>
          <w:tcPr>
            <w:tcW w:w="1465" w:type="dxa"/>
            <w:shd w:val="clear" w:color="000000" w:fill="D5DCE4"/>
            <w:hideMark/>
          </w:tcPr>
          <w:p w14:paraId="149B1C64"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236.736</w:t>
            </w:r>
          </w:p>
        </w:tc>
        <w:tc>
          <w:tcPr>
            <w:tcW w:w="1160" w:type="dxa"/>
            <w:shd w:val="clear" w:color="000000" w:fill="D5DCE4"/>
            <w:hideMark/>
          </w:tcPr>
          <w:p w14:paraId="1D9CF5CE"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248.697</w:t>
            </w:r>
          </w:p>
        </w:tc>
        <w:tc>
          <w:tcPr>
            <w:tcW w:w="1160" w:type="dxa"/>
            <w:shd w:val="clear" w:color="000000" w:fill="D5DCE4"/>
            <w:hideMark/>
          </w:tcPr>
          <w:p w14:paraId="298EB2A2" w14:textId="77777777" w:rsidR="008A6B12" w:rsidRPr="008A6B12" w:rsidRDefault="008A6B12" w:rsidP="008A6B12">
            <w:pPr>
              <w:spacing w:after="0"/>
              <w:jc w:val="right"/>
              <w:rPr>
                <w:rFonts w:ascii="Arial" w:eastAsia="Times New Roman" w:hAnsi="Arial" w:cs="Arial"/>
                <w:b/>
                <w:bCs/>
                <w:color w:val="000000"/>
                <w:sz w:val="16"/>
                <w:szCs w:val="16"/>
                <w:lang w:eastAsia="el-GR"/>
              </w:rPr>
            </w:pPr>
            <w:r w:rsidRPr="008A6B12">
              <w:rPr>
                <w:rFonts w:ascii="Arial" w:eastAsia="Times New Roman" w:hAnsi="Arial" w:cs="Arial"/>
                <w:b/>
                <w:bCs/>
                <w:color w:val="000000"/>
                <w:sz w:val="16"/>
                <w:szCs w:val="16"/>
                <w:lang w:eastAsia="el-GR"/>
              </w:rPr>
              <w:t>260.035</w:t>
            </w:r>
          </w:p>
        </w:tc>
      </w:tr>
    </w:tbl>
    <w:p w14:paraId="0C024593" w14:textId="77777777" w:rsidR="00E7021D" w:rsidRDefault="00E7021D" w:rsidP="008438E9">
      <w:pPr>
        <w:jc w:val="both"/>
        <w:rPr>
          <w:b/>
          <w:color w:val="2F5496" w:themeColor="accent1" w:themeShade="BF"/>
        </w:rPr>
      </w:pPr>
    </w:p>
    <w:tbl>
      <w:tblPr>
        <w:tblW w:w="10358" w:type="dxa"/>
        <w:jc w:val="center"/>
        <w:tblBorders>
          <w:top w:val="single" w:sz="2" w:space="0" w:color="A6A6A6"/>
          <w:left w:val="single" w:sz="2" w:space="0" w:color="A6A6A6"/>
          <w:bottom w:val="single" w:sz="2" w:space="0" w:color="A6A6A6"/>
          <w:right w:val="single" w:sz="2" w:space="0" w:color="A6A6A6"/>
        </w:tblBorders>
        <w:tblLayout w:type="fixed"/>
        <w:tblLook w:val="04A0" w:firstRow="1" w:lastRow="0" w:firstColumn="1" w:lastColumn="0" w:noHBand="0" w:noVBand="1"/>
      </w:tblPr>
      <w:tblGrid>
        <w:gridCol w:w="6093"/>
        <w:gridCol w:w="1115"/>
        <w:gridCol w:w="1177"/>
        <w:gridCol w:w="920"/>
        <w:gridCol w:w="1053"/>
      </w:tblGrid>
      <w:tr w:rsidR="008A6B12" w:rsidRPr="008A6B12" w14:paraId="0BD24CEF" w14:textId="77777777" w:rsidTr="008A6B12">
        <w:trPr>
          <w:cantSplit/>
          <w:trHeight w:val="510"/>
          <w:tblHeader/>
          <w:jc w:val="center"/>
        </w:trPr>
        <w:tc>
          <w:tcPr>
            <w:tcW w:w="10358" w:type="dxa"/>
            <w:gridSpan w:val="5"/>
            <w:tcBorders>
              <w:top w:val="single" w:sz="2" w:space="0" w:color="A6A6A6"/>
              <w:bottom w:val="single" w:sz="2" w:space="0" w:color="A6A6A6"/>
            </w:tcBorders>
            <w:shd w:val="clear" w:color="auto" w:fill="D5DCE4"/>
            <w:vAlign w:val="center"/>
            <w:hideMark/>
          </w:tcPr>
          <w:p w14:paraId="58BCC499" w14:textId="7C603734" w:rsidR="008A6B12" w:rsidRPr="008A6B12" w:rsidRDefault="008A6B12" w:rsidP="008A6B12">
            <w:pPr>
              <w:spacing w:after="0" w:line="240" w:lineRule="auto"/>
              <w:jc w:val="center"/>
              <w:rPr>
                <w:rFonts w:ascii="Arial" w:eastAsia="Times New Roman" w:hAnsi="Arial" w:cs="Arial"/>
                <w:b/>
                <w:bCs/>
                <w:sz w:val="18"/>
                <w:szCs w:val="18"/>
                <w:lang w:eastAsia="el-GR"/>
              </w:rPr>
            </w:pPr>
            <w:bookmarkStart w:id="10" w:name="_Toc214474040"/>
            <w:bookmarkStart w:id="11" w:name="RANGE!A1:E224"/>
            <w:r w:rsidRPr="008A6B12">
              <w:rPr>
                <w:rFonts w:ascii="Arial" w:eastAsia="Times New Roman" w:hAnsi="Arial" w:cs="Arial"/>
                <w:b/>
                <w:bCs/>
                <w:sz w:val="18"/>
                <w:szCs w:val="18"/>
                <w:lang w:eastAsia="el-GR"/>
              </w:rPr>
              <w:lastRenderedPageBreak/>
              <w:t>Ισοζύγιο Γενικής Κυβέρνησης σύμφωνα με τη μεθοδολογία European System of Accounts (ESA)</w:t>
            </w:r>
            <w:bookmarkEnd w:id="10"/>
          </w:p>
          <w:p w14:paraId="5CCEFD25" w14:textId="77777777" w:rsidR="008A6B12" w:rsidRPr="008A6B12" w:rsidRDefault="008A6B12" w:rsidP="008A6B12">
            <w:pPr>
              <w:spacing w:after="0" w:line="240" w:lineRule="auto"/>
              <w:jc w:val="center"/>
              <w:rPr>
                <w:rFonts w:ascii="Arial" w:eastAsia="Times New Roman" w:hAnsi="Arial" w:cs="Arial"/>
                <w:b/>
                <w:bCs/>
                <w:sz w:val="18"/>
                <w:szCs w:val="18"/>
                <w:lang w:eastAsia="el-GR"/>
              </w:rPr>
            </w:pPr>
            <w:r w:rsidRPr="008A6B12">
              <w:rPr>
                <w:rFonts w:ascii="Arial" w:eastAsia="Times New Roman" w:hAnsi="Arial" w:cs="Arial"/>
                <w:b/>
                <w:bCs/>
                <w:sz w:val="18"/>
                <w:szCs w:val="18"/>
                <w:lang w:eastAsia="el-GR"/>
              </w:rPr>
              <w:t>(σε εκατ. ευρώ)</w:t>
            </w:r>
            <w:bookmarkEnd w:id="11"/>
          </w:p>
        </w:tc>
      </w:tr>
      <w:tr w:rsidR="008A6B12" w:rsidRPr="008A6B12" w14:paraId="26505917" w14:textId="77777777" w:rsidTr="008A6B12">
        <w:trPr>
          <w:cantSplit/>
          <w:trHeight w:val="162"/>
          <w:tblHeader/>
          <w:jc w:val="center"/>
        </w:trPr>
        <w:tc>
          <w:tcPr>
            <w:tcW w:w="6093" w:type="dxa"/>
            <w:vMerge w:val="restart"/>
            <w:tcBorders>
              <w:top w:val="single" w:sz="2" w:space="0" w:color="A6A6A6"/>
            </w:tcBorders>
            <w:shd w:val="clear" w:color="auto" w:fill="F2F2F2"/>
            <w:vAlign w:val="center"/>
            <w:hideMark/>
          </w:tcPr>
          <w:p w14:paraId="1DDE3429" w14:textId="77777777" w:rsidR="008A6B12" w:rsidRPr="008A6B12" w:rsidRDefault="008A6B12" w:rsidP="008A6B12">
            <w:pPr>
              <w:spacing w:after="0" w:line="240" w:lineRule="auto"/>
              <w:rPr>
                <w:rFonts w:ascii="Arial" w:eastAsia="Times New Roman" w:hAnsi="Arial" w:cs="Arial"/>
                <w:color w:val="000000"/>
                <w:sz w:val="15"/>
                <w:szCs w:val="15"/>
                <w:lang w:eastAsia="el-GR"/>
              </w:rPr>
            </w:pPr>
          </w:p>
        </w:tc>
        <w:tc>
          <w:tcPr>
            <w:tcW w:w="1115" w:type="dxa"/>
            <w:tcBorders>
              <w:top w:val="single" w:sz="2" w:space="0" w:color="A6A6A6"/>
            </w:tcBorders>
            <w:shd w:val="clear" w:color="auto" w:fill="F2F2F2"/>
            <w:vAlign w:val="center"/>
            <w:hideMark/>
          </w:tcPr>
          <w:p w14:paraId="7083B95F"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2024</w:t>
            </w:r>
          </w:p>
        </w:tc>
        <w:tc>
          <w:tcPr>
            <w:tcW w:w="2097" w:type="dxa"/>
            <w:gridSpan w:val="2"/>
            <w:tcBorders>
              <w:top w:val="single" w:sz="2" w:space="0" w:color="A6A6A6"/>
            </w:tcBorders>
            <w:shd w:val="clear" w:color="auto" w:fill="F2F2F2"/>
            <w:vAlign w:val="center"/>
            <w:hideMark/>
          </w:tcPr>
          <w:p w14:paraId="086B5F5C"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2025</w:t>
            </w:r>
          </w:p>
        </w:tc>
        <w:tc>
          <w:tcPr>
            <w:tcW w:w="1053" w:type="dxa"/>
            <w:tcBorders>
              <w:top w:val="single" w:sz="2" w:space="0" w:color="A6A6A6"/>
            </w:tcBorders>
            <w:shd w:val="clear" w:color="auto" w:fill="F2F2F2"/>
            <w:vAlign w:val="center"/>
            <w:hideMark/>
          </w:tcPr>
          <w:p w14:paraId="1A360AFD"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2026</w:t>
            </w:r>
          </w:p>
        </w:tc>
      </w:tr>
      <w:tr w:rsidR="008A6B12" w:rsidRPr="008A6B12" w14:paraId="58661DF7" w14:textId="77777777" w:rsidTr="008A6B12">
        <w:trPr>
          <w:cantSplit/>
          <w:trHeight w:val="162"/>
          <w:tblHeader/>
          <w:jc w:val="center"/>
        </w:trPr>
        <w:tc>
          <w:tcPr>
            <w:tcW w:w="6093" w:type="dxa"/>
            <w:vMerge/>
            <w:tcBorders>
              <w:bottom w:val="single" w:sz="2" w:space="0" w:color="A6A6A6"/>
            </w:tcBorders>
            <w:shd w:val="clear" w:color="auto" w:fill="F2F2F2"/>
            <w:vAlign w:val="center"/>
            <w:hideMark/>
          </w:tcPr>
          <w:p w14:paraId="73767E46" w14:textId="77777777" w:rsidR="008A6B12" w:rsidRPr="008A6B12" w:rsidRDefault="008A6B12" w:rsidP="008A6B12">
            <w:pPr>
              <w:spacing w:after="0" w:line="240" w:lineRule="auto"/>
              <w:rPr>
                <w:rFonts w:ascii="Arial" w:eastAsia="Times New Roman" w:hAnsi="Arial" w:cs="Arial"/>
                <w:color w:val="000000"/>
                <w:sz w:val="15"/>
                <w:szCs w:val="15"/>
                <w:lang w:eastAsia="el-GR"/>
              </w:rPr>
            </w:pPr>
          </w:p>
        </w:tc>
        <w:tc>
          <w:tcPr>
            <w:tcW w:w="1115" w:type="dxa"/>
            <w:tcBorders>
              <w:bottom w:val="single" w:sz="2" w:space="0" w:color="A6A6A6"/>
            </w:tcBorders>
            <w:shd w:val="clear" w:color="auto" w:fill="F2F2F2"/>
            <w:vAlign w:val="center"/>
            <w:hideMark/>
          </w:tcPr>
          <w:p w14:paraId="23D7491B"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ΔΥΕ Οκτωβρίου 2025</w:t>
            </w:r>
            <w:r w:rsidRPr="008A6B12">
              <w:rPr>
                <w:rFonts w:ascii="Arial" w:eastAsia="Times New Roman" w:hAnsi="Arial" w:cs="Arial"/>
                <w:b/>
                <w:bCs/>
                <w:color w:val="000000"/>
                <w:sz w:val="15"/>
                <w:szCs w:val="15"/>
                <w:vertAlign w:val="superscript"/>
                <w:lang w:eastAsia="el-GR"/>
              </w:rPr>
              <w:t>4</w:t>
            </w:r>
          </w:p>
        </w:tc>
        <w:tc>
          <w:tcPr>
            <w:tcW w:w="1177" w:type="dxa"/>
            <w:tcBorders>
              <w:bottom w:val="single" w:sz="2" w:space="0" w:color="A6A6A6"/>
            </w:tcBorders>
            <w:shd w:val="clear" w:color="auto" w:fill="F2F2F2"/>
            <w:vAlign w:val="center"/>
            <w:hideMark/>
          </w:tcPr>
          <w:p w14:paraId="151C4616"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Προϋπ/σμός</w:t>
            </w:r>
          </w:p>
        </w:tc>
        <w:tc>
          <w:tcPr>
            <w:tcW w:w="920" w:type="dxa"/>
            <w:tcBorders>
              <w:bottom w:val="single" w:sz="2" w:space="0" w:color="A6A6A6"/>
            </w:tcBorders>
            <w:shd w:val="clear" w:color="auto" w:fill="F2F2F2"/>
            <w:vAlign w:val="center"/>
            <w:hideMark/>
          </w:tcPr>
          <w:p w14:paraId="78B97316"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Εκτίμηση</w:t>
            </w:r>
          </w:p>
        </w:tc>
        <w:tc>
          <w:tcPr>
            <w:tcW w:w="1053" w:type="dxa"/>
            <w:tcBorders>
              <w:bottom w:val="single" w:sz="2" w:space="0" w:color="A6A6A6"/>
            </w:tcBorders>
            <w:shd w:val="clear" w:color="auto" w:fill="F2F2F2"/>
            <w:vAlign w:val="center"/>
            <w:hideMark/>
          </w:tcPr>
          <w:p w14:paraId="7D80FC90" w14:textId="77777777" w:rsidR="008A6B12" w:rsidRPr="008A6B12" w:rsidRDefault="008A6B12" w:rsidP="008A6B12">
            <w:pPr>
              <w:spacing w:after="0" w:line="240" w:lineRule="auto"/>
              <w:jc w:val="center"/>
              <w:rPr>
                <w:rFonts w:ascii="Arial" w:eastAsia="Times New Roman" w:hAnsi="Arial" w:cs="Arial"/>
                <w:b/>
                <w:bCs/>
                <w:color w:val="000000"/>
                <w:sz w:val="15"/>
                <w:szCs w:val="15"/>
                <w:lang w:eastAsia="el-GR"/>
              </w:rPr>
            </w:pPr>
            <w:r w:rsidRPr="008A6B12">
              <w:rPr>
                <w:rFonts w:ascii="Arial" w:eastAsia="Times New Roman" w:hAnsi="Arial" w:cs="Arial"/>
                <w:b/>
                <w:bCs/>
                <w:color w:val="000000"/>
                <w:sz w:val="15"/>
                <w:szCs w:val="15"/>
                <w:lang w:eastAsia="el-GR"/>
              </w:rPr>
              <w:t>Πρόβλεψη</w:t>
            </w:r>
          </w:p>
        </w:tc>
      </w:tr>
      <w:tr w:rsidR="008A6B12" w:rsidRPr="008A6B12" w14:paraId="4C7032CA" w14:textId="77777777" w:rsidTr="008A6B12">
        <w:trPr>
          <w:cantSplit/>
          <w:trHeight w:val="162"/>
          <w:jc w:val="center"/>
        </w:trPr>
        <w:tc>
          <w:tcPr>
            <w:tcW w:w="6093" w:type="dxa"/>
            <w:tcBorders>
              <w:top w:val="single" w:sz="2" w:space="0" w:color="A6A6A6"/>
              <w:bottom w:val="nil"/>
            </w:tcBorders>
            <w:shd w:val="clear" w:color="auto" w:fill="D5DCE4"/>
            <w:vAlign w:val="center"/>
            <w:hideMark/>
          </w:tcPr>
          <w:p w14:paraId="60987E18"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I.</w:t>
            </w:r>
            <w:r w:rsidRPr="008A6B12">
              <w:rPr>
                <w:rFonts w:ascii="Arial" w:eastAsia="Times New Roman" w:hAnsi="Arial" w:cs="Arial"/>
                <w:b/>
                <w:bCs/>
                <w:sz w:val="15"/>
                <w:szCs w:val="15"/>
                <w:lang w:eastAsia="el-GR"/>
              </w:rPr>
              <w:tab/>
              <w:t>Καθαρά έσοδα κρατικού προϋπολογισμού κατά ESA (α+β+γ+δ+ε+στ-ζ)</w:t>
            </w:r>
          </w:p>
        </w:tc>
        <w:tc>
          <w:tcPr>
            <w:tcW w:w="1115" w:type="dxa"/>
            <w:tcBorders>
              <w:top w:val="single" w:sz="2" w:space="0" w:color="A6A6A6"/>
              <w:bottom w:val="nil"/>
            </w:tcBorders>
            <w:shd w:val="clear" w:color="auto" w:fill="D5DCE4"/>
            <w:vAlign w:val="center"/>
            <w:hideMark/>
          </w:tcPr>
          <w:p w14:paraId="552A581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72.180</w:t>
            </w:r>
          </w:p>
        </w:tc>
        <w:tc>
          <w:tcPr>
            <w:tcW w:w="1177" w:type="dxa"/>
            <w:tcBorders>
              <w:top w:val="single" w:sz="2" w:space="0" w:color="A6A6A6"/>
              <w:bottom w:val="nil"/>
            </w:tcBorders>
            <w:shd w:val="clear" w:color="auto" w:fill="D5DCE4"/>
            <w:vAlign w:val="center"/>
            <w:hideMark/>
          </w:tcPr>
          <w:p w14:paraId="5482C12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74.573</w:t>
            </w:r>
          </w:p>
        </w:tc>
        <w:tc>
          <w:tcPr>
            <w:tcW w:w="920" w:type="dxa"/>
            <w:tcBorders>
              <w:top w:val="single" w:sz="2" w:space="0" w:color="A6A6A6"/>
              <w:bottom w:val="nil"/>
            </w:tcBorders>
            <w:shd w:val="clear" w:color="auto" w:fill="D5DCE4"/>
            <w:vAlign w:val="center"/>
            <w:hideMark/>
          </w:tcPr>
          <w:p w14:paraId="3739AC1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77.034</w:t>
            </w:r>
          </w:p>
        </w:tc>
        <w:tc>
          <w:tcPr>
            <w:tcW w:w="1053" w:type="dxa"/>
            <w:tcBorders>
              <w:top w:val="single" w:sz="2" w:space="0" w:color="A6A6A6"/>
              <w:bottom w:val="nil"/>
            </w:tcBorders>
            <w:shd w:val="clear" w:color="auto" w:fill="D5DCE4"/>
            <w:vAlign w:val="center"/>
            <w:hideMark/>
          </w:tcPr>
          <w:p w14:paraId="3A8CF3C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79.983</w:t>
            </w:r>
          </w:p>
        </w:tc>
      </w:tr>
      <w:tr w:rsidR="008A6B12" w:rsidRPr="008A6B12" w14:paraId="23FD9A14" w14:textId="77777777" w:rsidTr="008A6B12">
        <w:trPr>
          <w:cantSplit/>
          <w:trHeight w:val="171"/>
          <w:jc w:val="center"/>
        </w:trPr>
        <w:tc>
          <w:tcPr>
            <w:tcW w:w="6093" w:type="dxa"/>
            <w:tcBorders>
              <w:top w:val="nil"/>
            </w:tcBorders>
            <w:vAlign w:val="center"/>
            <w:hideMark/>
          </w:tcPr>
          <w:p w14:paraId="07595D02"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α.</w:t>
            </w:r>
            <w:r w:rsidRPr="008A6B12">
              <w:rPr>
                <w:rFonts w:ascii="Arial" w:eastAsia="Times New Roman" w:hAnsi="Arial" w:cs="Arial"/>
                <w:b/>
                <w:bCs/>
                <w:sz w:val="15"/>
                <w:szCs w:val="15"/>
                <w:lang w:eastAsia="el-GR"/>
              </w:rPr>
              <w:tab/>
              <w:t>Φόροι (1+2+3+4+5+6+7)</w:t>
            </w:r>
          </w:p>
        </w:tc>
        <w:tc>
          <w:tcPr>
            <w:tcW w:w="1115" w:type="dxa"/>
            <w:tcBorders>
              <w:top w:val="nil"/>
            </w:tcBorders>
            <w:vAlign w:val="center"/>
            <w:hideMark/>
          </w:tcPr>
          <w:p w14:paraId="0A51BF3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68.309</w:t>
            </w:r>
          </w:p>
        </w:tc>
        <w:tc>
          <w:tcPr>
            <w:tcW w:w="1177" w:type="dxa"/>
            <w:tcBorders>
              <w:top w:val="nil"/>
            </w:tcBorders>
            <w:vAlign w:val="center"/>
            <w:hideMark/>
          </w:tcPr>
          <w:p w14:paraId="7D2252C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69.203</w:t>
            </w:r>
          </w:p>
        </w:tc>
        <w:tc>
          <w:tcPr>
            <w:tcW w:w="920" w:type="dxa"/>
            <w:tcBorders>
              <w:top w:val="nil"/>
            </w:tcBorders>
            <w:vAlign w:val="center"/>
            <w:hideMark/>
          </w:tcPr>
          <w:p w14:paraId="28CDE73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71.146</w:t>
            </w:r>
          </w:p>
        </w:tc>
        <w:tc>
          <w:tcPr>
            <w:tcW w:w="1053" w:type="dxa"/>
            <w:tcBorders>
              <w:top w:val="nil"/>
            </w:tcBorders>
            <w:vAlign w:val="center"/>
            <w:hideMark/>
          </w:tcPr>
          <w:p w14:paraId="7E2D1EA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73.645</w:t>
            </w:r>
          </w:p>
        </w:tc>
      </w:tr>
      <w:tr w:rsidR="008A6B12" w:rsidRPr="008A6B12" w14:paraId="102A752A" w14:textId="77777777" w:rsidTr="008A6B12">
        <w:trPr>
          <w:cantSplit/>
          <w:trHeight w:val="171"/>
          <w:jc w:val="center"/>
        </w:trPr>
        <w:tc>
          <w:tcPr>
            <w:tcW w:w="6093" w:type="dxa"/>
            <w:vAlign w:val="center"/>
            <w:hideMark/>
          </w:tcPr>
          <w:p w14:paraId="530CA7BD"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1.</w:t>
            </w:r>
            <w:r w:rsidRPr="008A6B12">
              <w:rPr>
                <w:rFonts w:ascii="Arial" w:eastAsia="Times New Roman" w:hAnsi="Arial" w:cs="Arial"/>
                <w:sz w:val="15"/>
                <w:szCs w:val="15"/>
                <w:lang w:eastAsia="el-GR"/>
              </w:rPr>
              <w:tab/>
              <w:t>Φόροι επί αγαθών και υπηρεσιών</w:t>
            </w:r>
          </w:p>
        </w:tc>
        <w:tc>
          <w:tcPr>
            <w:tcW w:w="1115" w:type="dxa"/>
            <w:vAlign w:val="center"/>
            <w:hideMark/>
          </w:tcPr>
          <w:p w14:paraId="278BD98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36.919</w:t>
            </w:r>
          </w:p>
        </w:tc>
        <w:tc>
          <w:tcPr>
            <w:tcW w:w="1177" w:type="dxa"/>
            <w:vAlign w:val="center"/>
            <w:hideMark/>
          </w:tcPr>
          <w:p w14:paraId="3B24B7A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38.019</w:t>
            </w:r>
          </w:p>
        </w:tc>
        <w:tc>
          <w:tcPr>
            <w:tcW w:w="920" w:type="dxa"/>
            <w:vAlign w:val="center"/>
            <w:hideMark/>
          </w:tcPr>
          <w:p w14:paraId="0AA76B6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39.214</w:t>
            </w:r>
          </w:p>
        </w:tc>
        <w:tc>
          <w:tcPr>
            <w:tcW w:w="1053" w:type="dxa"/>
            <w:vAlign w:val="center"/>
            <w:hideMark/>
          </w:tcPr>
          <w:p w14:paraId="53D0E69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40.872</w:t>
            </w:r>
          </w:p>
        </w:tc>
      </w:tr>
      <w:tr w:rsidR="008A6B12" w:rsidRPr="008A6B12" w14:paraId="68F79180" w14:textId="77777777" w:rsidTr="008A6B12">
        <w:trPr>
          <w:cantSplit/>
          <w:trHeight w:val="162"/>
          <w:jc w:val="center"/>
        </w:trPr>
        <w:tc>
          <w:tcPr>
            <w:tcW w:w="6093" w:type="dxa"/>
            <w:vAlign w:val="center"/>
            <w:hideMark/>
          </w:tcPr>
          <w:p w14:paraId="47DD84FA"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ab/>
              <w:t>εκ των οποίων:</w:t>
            </w:r>
            <w:r w:rsidRPr="008A6B12">
              <w:rPr>
                <w:rFonts w:ascii="Arial" w:eastAsia="Times New Roman" w:hAnsi="Arial" w:cs="Arial"/>
                <w:sz w:val="15"/>
                <w:szCs w:val="15"/>
                <w:lang w:eastAsia="el-GR"/>
              </w:rPr>
              <w:tab/>
              <w:t>Φόροι προστιθέμενης αξίας</w:t>
            </w:r>
          </w:p>
        </w:tc>
        <w:tc>
          <w:tcPr>
            <w:tcW w:w="1115" w:type="dxa"/>
            <w:vAlign w:val="center"/>
            <w:hideMark/>
          </w:tcPr>
          <w:p w14:paraId="184357E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25.683</w:t>
            </w:r>
          </w:p>
        </w:tc>
        <w:tc>
          <w:tcPr>
            <w:tcW w:w="1177" w:type="dxa"/>
            <w:vAlign w:val="center"/>
            <w:hideMark/>
          </w:tcPr>
          <w:p w14:paraId="6A9097D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26.673</w:t>
            </w:r>
          </w:p>
        </w:tc>
        <w:tc>
          <w:tcPr>
            <w:tcW w:w="920" w:type="dxa"/>
            <w:vAlign w:val="center"/>
            <w:hideMark/>
          </w:tcPr>
          <w:p w14:paraId="481D887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27.625</w:t>
            </w:r>
          </w:p>
        </w:tc>
        <w:tc>
          <w:tcPr>
            <w:tcW w:w="1053" w:type="dxa"/>
            <w:vAlign w:val="center"/>
            <w:hideMark/>
          </w:tcPr>
          <w:p w14:paraId="30091F0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29.229</w:t>
            </w:r>
          </w:p>
        </w:tc>
      </w:tr>
      <w:tr w:rsidR="008A6B12" w:rsidRPr="008A6B12" w14:paraId="1EE3DA24" w14:textId="77777777" w:rsidTr="008A6B12">
        <w:trPr>
          <w:cantSplit/>
          <w:trHeight w:val="171"/>
          <w:jc w:val="center"/>
        </w:trPr>
        <w:tc>
          <w:tcPr>
            <w:tcW w:w="6093" w:type="dxa"/>
            <w:vAlign w:val="center"/>
            <w:hideMark/>
          </w:tcPr>
          <w:p w14:paraId="7C95CC6A"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t>Ειδικοί φόροι κατανάλωσης</w:t>
            </w:r>
          </w:p>
        </w:tc>
        <w:tc>
          <w:tcPr>
            <w:tcW w:w="1115" w:type="dxa"/>
            <w:vAlign w:val="center"/>
            <w:hideMark/>
          </w:tcPr>
          <w:p w14:paraId="19CFF47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7.258</w:t>
            </w:r>
          </w:p>
        </w:tc>
        <w:tc>
          <w:tcPr>
            <w:tcW w:w="1177" w:type="dxa"/>
            <w:vAlign w:val="center"/>
            <w:hideMark/>
          </w:tcPr>
          <w:p w14:paraId="59E18FA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7.276</w:t>
            </w:r>
          </w:p>
        </w:tc>
        <w:tc>
          <w:tcPr>
            <w:tcW w:w="920" w:type="dxa"/>
            <w:vAlign w:val="center"/>
            <w:hideMark/>
          </w:tcPr>
          <w:p w14:paraId="3D50FC7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7.407</w:t>
            </w:r>
          </w:p>
        </w:tc>
        <w:tc>
          <w:tcPr>
            <w:tcW w:w="1053" w:type="dxa"/>
            <w:vAlign w:val="center"/>
            <w:hideMark/>
          </w:tcPr>
          <w:p w14:paraId="66F34D2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7.460</w:t>
            </w:r>
          </w:p>
        </w:tc>
      </w:tr>
      <w:tr w:rsidR="008A6B12" w:rsidRPr="008A6B12" w14:paraId="05067C99" w14:textId="77777777" w:rsidTr="008A6B12">
        <w:trPr>
          <w:cantSplit/>
          <w:trHeight w:val="171"/>
          <w:jc w:val="center"/>
        </w:trPr>
        <w:tc>
          <w:tcPr>
            <w:tcW w:w="6093" w:type="dxa"/>
            <w:vAlign w:val="center"/>
            <w:hideMark/>
          </w:tcPr>
          <w:p w14:paraId="26344C0E"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2.</w:t>
            </w:r>
            <w:r w:rsidRPr="008A6B12">
              <w:rPr>
                <w:rFonts w:ascii="Arial" w:eastAsia="Times New Roman" w:hAnsi="Arial" w:cs="Arial"/>
                <w:sz w:val="15"/>
                <w:szCs w:val="15"/>
                <w:lang w:eastAsia="el-GR"/>
              </w:rPr>
              <w:tab/>
              <w:t>Φόροι και δασμοί επί εισαγωγών</w:t>
            </w:r>
          </w:p>
        </w:tc>
        <w:tc>
          <w:tcPr>
            <w:tcW w:w="1115" w:type="dxa"/>
            <w:vAlign w:val="center"/>
            <w:hideMark/>
          </w:tcPr>
          <w:p w14:paraId="3F5678A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366</w:t>
            </w:r>
          </w:p>
        </w:tc>
        <w:tc>
          <w:tcPr>
            <w:tcW w:w="1177" w:type="dxa"/>
            <w:vAlign w:val="center"/>
            <w:hideMark/>
          </w:tcPr>
          <w:p w14:paraId="7360322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362</w:t>
            </w:r>
          </w:p>
        </w:tc>
        <w:tc>
          <w:tcPr>
            <w:tcW w:w="920" w:type="dxa"/>
            <w:vAlign w:val="center"/>
            <w:hideMark/>
          </w:tcPr>
          <w:p w14:paraId="4C71E46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405</w:t>
            </w:r>
          </w:p>
        </w:tc>
        <w:tc>
          <w:tcPr>
            <w:tcW w:w="1053" w:type="dxa"/>
            <w:vAlign w:val="center"/>
            <w:hideMark/>
          </w:tcPr>
          <w:p w14:paraId="4855220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432</w:t>
            </w:r>
          </w:p>
        </w:tc>
      </w:tr>
      <w:tr w:rsidR="008A6B12" w:rsidRPr="008A6B12" w14:paraId="4FADDA7B" w14:textId="77777777" w:rsidTr="008A6B12">
        <w:trPr>
          <w:cantSplit/>
          <w:trHeight w:val="162"/>
          <w:jc w:val="center"/>
        </w:trPr>
        <w:tc>
          <w:tcPr>
            <w:tcW w:w="6093" w:type="dxa"/>
            <w:vAlign w:val="center"/>
            <w:hideMark/>
          </w:tcPr>
          <w:p w14:paraId="64E6B333"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3.</w:t>
            </w:r>
            <w:r w:rsidRPr="008A6B12">
              <w:rPr>
                <w:rFonts w:ascii="Arial" w:eastAsia="Times New Roman" w:hAnsi="Arial" w:cs="Arial"/>
                <w:sz w:val="15"/>
                <w:szCs w:val="15"/>
                <w:lang w:eastAsia="el-GR"/>
              </w:rPr>
              <w:tab/>
              <w:t>Τακτικοί φόροι ακίνητης περιουσίας</w:t>
            </w:r>
          </w:p>
        </w:tc>
        <w:tc>
          <w:tcPr>
            <w:tcW w:w="1115" w:type="dxa"/>
            <w:vAlign w:val="center"/>
            <w:hideMark/>
          </w:tcPr>
          <w:p w14:paraId="01759F8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2.430</w:t>
            </w:r>
          </w:p>
        </w:tc>
        <w:tc>
          <w:tcPr>
            <w:tcW w:w="1177" w:type="dxa"/>
            <w:vAlign w:val="center"/>
            <w:hideMark/>
          </w:tcPr>
          <w:p w14:paraId="18756BB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2.394</w:t>
            </w:r>
          </w:p>
        </w:tc>
        <w:tc>
          <w:tcPr>
            <w:tcW w:w="920" w:type="dxa"/>
            <w:vAlign w:val="center"/>
            <w:hideMark/>
          </w:tcPr>
          <w:p w14:paraId="6BB1058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2.411</w:t>
            </w:r>
          </w:p>
        </w:tc>
        <w:tc>
          <w:tcPr>
            <w:tcW w:w="1053" w:type="dxa"/>
            <w:vAlign w:val="center"/>
            <w:hideMark/>
          </w:tcPr>
          <w:p w14:paraId="012DA8B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2.328</w:t>
            </w:r>
          </w:p>
        </w:tc>
      </w:tr>
      <w:tr w:rsidR="008A6B12" w:rsidRPr="008A6B12" w14:paraId="46E596EB" w14:textId="77777777" w:rsidTr="008A6B12">
        <w:trPr>
          <w:cantSplit/>
          <w:trHeight w:val="171"/>
          <w:jc w:val="center"/>
        </w:trPr>
        <w:tc>
          <w:tcPr>
            <w:tcW w:w="6093" w:type="dxa"/>
            <w:vAlign w:val="center"/>
            <w:hideMark/>
          </w:tcPr>
          <w:p w14:paraId="5BA37966"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4.</w:t>
            </w:r>
            <w:r w:rsidRPr="008A6B12">
              <w:rPr>
                <w:rFonts w:ascii="Arial" w:eastAsia="Times New Roman" w:hAnsi="Arial" w:cs="Arial"/>
                <w:sz w:val="15"/>
                <w:szCs w:val="15"/>
                <w:lang w:eastAsia="el-GR"/>
              </w:rPr>
              <w:tab/>
              <w:t>Λοιποί φόροι επί παραγωγής</w:t>
            </w:r>
          </w:p>
        </w:tc>
        <w:tc>
          <w:tcPr>
            <w:tcW w:w="1115" w:type="dxa"/>
            <w:vAlign w:val="center"/>
            <w:hideMark/>
          </w:tcPr>
          <w:p w14:paraId="297525C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643</w:t>
            </w:r>
          </w:p>
        </w:tc>
        <w:tc>
          <w:tcPr>
            <w:tcW w:w="1177" w:type="dxa"/>
            <w:vAlign w:val="center"/>
            <w:hideMark/>
          </w:tcPr>
          <w:p w14:paraId="0E3645F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460</w:t>
            </w:r>
          </w:p>
        </w:tc>
        <w:tc>
          <w:tcPr>
            <w:tcW w:w="920" w:type="dxa"/>
            <w:vAlign w:val="center"/>
            <w:hideMark/>
          </w:tcPr>
          <w:p w14:paraId="5325E67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506</w:t>
            </w:r>
          </w:p>
        </w:tc>
        <w:tc>
          <w:tcPr>
            <w:tcW w:w="1053" w:type="dxa"/>
            <w:vAlign w:val="center"/>
            <w:hideMark/>
          </w:tcPr>
          <w:p w14:paraId="7006909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661</w:t>
            </w:r>
          </w:p>
        </w:tc>
      </w:tr>
      <w:tr w:rsidR="008A6B12" w:rsidRPr="008A6B12" w14:paraId="41046961" w14:textId="77777777" w:rsidTr="008A6B12">
        <w:trPr>
          <w:cantSplit/>
          <w:trHeight w:val="171"/>
          <w:jc w:val="center"/>
        </w:trPr>
        <w:tc>
          <w:tcPr>
            <w:tcW w:w="6093" w:type="dxa"/>
            <w:vAlign w:val="center"/>
            <w:hideMark/>
          </w:tcPr>
          <w:p w14:paraId="70DB99B3"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5.</w:t>
            </w:r>
            <w:r w:rsidRPr="008A6B12">
              <w:rPr>
                <w:rFonts w:ascii="Arial" w:eastAsia="Times New Roman" w:hAnsi="Arial" w:cs="Arial"/>
                <w:sz w:val="15"/>
                <w:szCs w:val="15"/>
                <w:lang w:eastAsia="el-GR"/>
              </w:rPr>
              <w:tab/>
              <w:t>Φόρος εισοδήματος</w:t>
            </w:r>
          </w:p>
        </w:tc>
        <w:tc>
          <w:tcPr>
            <w:tcW w:w="1115" w:type="dxa"/>
            <w:vAlign w:val="center"/>
            <w:hideMark/>
          </w:tcPr>
          <w:p w14:paraId="33A44A2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24.723</w:t>
            </w:r>
          </w:p>
        </w:tc>
        <w:tc>
          <w:tcPr>
            <w:tcW w:w="1177" w:type="dxa"/>
            <w:vAlign w:val="center"/>
            <w:hideMark/>
          </w:tcPr>
          <w:p w14:paraId="40BEC51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25.212</w:t>
            </w:r>
          </w:p>
        </w:tc>
        <w:tc>
          <w:tcPr>
            <w:tcW w:w="920" w:type="dxa"/>
            <w:vAlign w:val="center"/>
            <w:hideMark/>
          </w:tcPr>
          <w:p w14:paraId="719CD3C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26.067</w:t>
            </w:r>
          </w:p>
        </w:tc>
        <w:tc>
          <w:tcPr>
            <w:tcW w:w="1053" w:type="dxa"/>
            <w:vAlign w:val="center"/>
            <w:hideMark/>
          </w:tcPr>
          <w:p w14:paraId="28758F3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26.757</w:t>
            </w:r>
          </w:p>
        </w:tc>
      </w:tr>
      <w:tr w:rsidR="008A6B12" w:rsidRPr="008A6B12" w14:paraId="0567F9AF" w14:textId="77777777" w:rsidTr="008A6B12">
        <w:trPr>
          <w:cantSplit/>
          <w:trHeight w:val="171"/>
          <w:jc w:val="center"/>
        </w:trPr>
        <w:tc>
          <w:tcPr>
            <w:tcW w:w="6093" w:type="dxa"/>
            <w:vAlign w:val="center"/>
            <w:hideMark/>
          </w:tcPr>
          <w:p w14:paraId="614B88C0"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ab/>
              <w:t>εκ των οποίων:</w:t>
            </w:r>
            <w:r w:rsidRPr="008A6B12">
              <w:rPr>
                <w:rFonts w:ascii="Arial" w:eastAsia="Times New Roman" w:hAnsi="Arial" w:cs="Arial"/>
                <w:sz w:val="15"/>
                <w:szCs w:val="15"/>
                <w:lang w:eastAsia="el-GR"/>
              </w:rPr>
              <w:tab/>
              <w:t>Φόρος εισοδήματος πληρωτέος από Φυσικά Πρόσωπα (ΦΠ)</w:t>
            </w:r>
          </w:p>
        </w:tc>
        <w:tc>
          <w:tcPr>
            <w:tcW w:w="1115" w:type="dxa"/>
            <w:vAlign w:val="center"/>
            <w:hideMark/>
          </w:tcPr>
          <w:p w14:paraId="29CA17C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14.563</w:t>
            </w:r>
          </w:p>
        </w:tc>
        <w:tc>
          <w:tcPr>
            <w:tcW w:w="1177" w:type="dxa"/>
            <w:vAlign w:val="center"/>
            <w:hideMark/>
          </w:tcPr>
          <w:p w14:paraId="48FEE19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15.244</w:t>
            </w:r>
          </w:p>
        </w:tc>
        <w:tc>
          <w:tcPr>
            <w:tcW w:w="920" w:type="dxa"/>
            <w:vAlign w:val="center"/>
            <w:hideMark/>
          </w:tcPr>
          <w:p w14:paraId="752155D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15.889</w:t>
            </w:r>
          </w:p>
        </w:tc>
        <w:tc>
          <w:tcPr>
            <w:tcW w:w="1053" w:type="dxa"/>
            <w:vAlign w:val="center"/>
            <w:hideMark/>
          </w:tcPr>
          <w:p w14:paraId="1AE6055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15.815</w:t>
            </w:r>
          </w:p>
        </w:tc>
      </w:tr>
      <w:tr w:rsidR="008A6B12" w:rsidRPr="008A6B12" w14:paraId="6407B386" w14:textId="77777777" w:rsidTr="008A6B12">
        <w:trPr>
          <w:cantSplit/>
          <w:trHeight w:val="162"/>
          <w:jc w:val="center"/>
        </w:trPr>
        <w:tc>
          <w:tcPr>
            <w:tcW w:w="6093" w:type="dxa"/>
            <w:vAlign w:val="center"/>
            <w:hideMark/>
          </w:tcPr>
          <w:p w14:paraId="00E25398"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r>
            <w:r w:rsidRPr="008A6B12">
              <w:rPr>
                <w:rFonts w:ascii="Arial" w:eastAsia="Times New Roman" w:hAnsi="Arial" w:cs="Arial"/>
                <w:sz w:val="15"/>
                <w:szCs w:val="15"/>
                <w:lang w:eastAsia="el-GR"/>
              </w:rPr>
              <w:tab/>
              <w:t>Φόρος εισοδήματος πληρωτέος από εταιρείες (ΝΠ)</w:t>
            </w:r>
          </w:p>
        </w:tc>
        <w:tc>
          <w:tcPr>
            <w:tcW w:w="1115" w:type="dxa"/>
            <w:vAlign w:val="center"/>
            <w:hideMark/>
          </w:tcPr>
          <w:p w14:paraId="05AD975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7.984</w:t>
            </w:r>
          </w:p>
        </w:tc>
        <w:tc>
          <w:tcPr>
            <w:tcW w:w="1177" w:type="dxa"/>
            <w:vAlign w:val="center"/>
            <w:hideMark/>
          </w:tcPr>
          <w:p w14:paraId="6F944D2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7.972</w:t>
            </w:r>
          </w:p>
        </w:tc>
        <w:tc>
          <w:tcPr>
            <w:tcW w:w="920" w:type="dxa"/>
            <w:vAlign w:val="center"/>
            <w:hideMark/>
          </w:tcPr>
          <w:p w14:paraId="2761E23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7.788</w:t>
            </w:r>
          </w:p>
        </w:tc>
        <w:tc>
          <w:tcPr>
            <w:tcW w:w="1053" w:type="dxa"/>
            <w:vAlign w:val="center"/>
            <w:hideMark/>
          </w:tcPr>
          <w:p w14:paraId="7130465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8.576</w:t>
            </w:r>
          </w:p>
        </w:tc>
      </w:tr>
      <w:tr w:rsidR="008A6B12" w:rsidRPr="008A6B12" w14:paraId="640B2690" w14:textId="77777777" w:rsidTr="008A6B12">
        <w:trPr>
          <w:cantSplit/>
          <w:trHeight w:val="171"/>
          <w:jc w:val="center"/>
        </w:trPr>
        <w:tc>
          <w:tcPr>
            <w:tcW w:w="6093" w:type="dxa"/>
            <w:vAlign w:val="center"/>
            <w:hideMark/>
          </w:tcPr>
          <w:p w14:paraId="167F0ACD"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6.</w:t>
            </w:r>
            <w:r w:rsidRPr="008A6B12">
              <w:rPr>
                <w:rFonts w:ascii="Arial" w:eastAsia="Times New Roman" w:hAnsi="Arial" w:cs="Arial"/>
                <w:sz w:val="15"/>
                <w:szCs w:val="15"/>
                <w:lang w:eastAsia="el-GR"/>
              </w:rPr>
              <w:tab/>
              <w:t>Φόροι κεφαλαίου</w:t>
            </w:r>
          </w:p>
        </w:tc>
        <w:tc>
          <w:tcPr>
            <w:tcW w:w="1115" w:type="dxa"/>
            <w:vAlign w:val="center"/>
            <w:hideMark/>
          </w:tcPr>
          <w:p w14:paraId="22CE1C4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239</w:t>
            </w:r>
          </w:p>
        </w:tc>
        <w:tc>
          <w:tcPr>
            <w:tcW w:w="1177" w:type="dxa"/>
            <w:vAlign w:val="center"/>
            <w:hideMark/>
          </w:tcPr>
          <w:p w14:paraId="581EFC3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235</w:t>
            </w:r>
          </w:p>
        </w:tc>
        <w:tc>
          <w:tcPr>
            <w:tcW w:w="920" w:type="dxa"/>
            <w:vAlign w:val="center"/>
            <w:hideMark/>
          </w:tcPr>
          <w:p w14:paraId="37BFE8C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250</w:t>
            </w:r>
          </w:p>
        </w:tc>
        <w:tc>
          <w:tcPr>
            <w:tcW w:w="1053" w:type="dxa"/>
            <w:vAlign w:val="center"/>
            <w:hideMark/>
          </w:tcPr>
          <w:p w14:paraId="5852301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250</w:t>
            </w:r>
          </w:p>
        </w:tc>
      </w:tr>
      <w:tr w:rsidR="008A6B12" w:rsidRPr="008A6B12" w14:paraId="76FC14AD" w14:textId="77777777" w:rsidTr="008A6B12">
        <w:trPr>
          <w:cantSplit/>
          <w:trHeight w:val="171"/>
          <w:jc w:val="center"/>
        </w:trPr>
        <w:tc>
          <w:tcPr>
            <w:tcW w:w="6093" w:type="dxa"/>
            <w:vAlign w:val="center"/>
            <w:hideMark/>
          </w:tcPr>
          <w:p w14:paraId="1AD33E1A" w14:textId="77777777" w:rsidR="008A6B12" w:rsidRPr="008A6B12" w:rsidRDefault="008A6B12" w:rsidP="008A6B12">
            <w:pPr>
              <w:tabs>
                <w:tab w:val="left" w:pos="340"/>
                <w:tab w:val="left" w:pos="530"/>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7.</w:t>
            </w:r>
            <w:r w:rsidRPr="008A6B12">
              <w:rPr>
                <w:rFonts w:ascii="Arial" w:eastAsia="Times New Roman" w:hAnsi="Arial" w:cs="Arial"/>
                <w:sz w:val="15"/>
                <w:szCs w:val="15"/>
                <w:lang w:eastAsia="el-GR"/>
              </w:rPr>
              <w:tab/>
              <w:t>Λοιποί τρέχοντες φόροι</w:t>
            </w:r>
          </w:p>
        </w:tc>
        <w:tc>
          <w:tcPr>
            <w:tcW w:w="1115" w:type="dxa"/>
            <w:vAlign w:val="center"/>
            <w:hideMark/>
          </w:tcPr>
          <w:p w14:paraId="3502327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2.989</w:t>
            </w:r>
          </w:p>
        </w:tc>
        <w:tc>
          <w:tcPr>
            <w:tcW w:w="1177" w:type="dxa"/>
            <w:vAlign w:val="center"/>
            <w:hideMark/>
          </w:tcPr>
          <w:p w14:paraId="305753A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2.523</w:t>
            </w:r>
          </w:p>
        </w:tc>
        <w:tc>
          <w:tcPr>
            <w:tcW w:w="920" w:type="dxa"/>
            <w:vAlign w:val="center"/>
            <w:hideMark/>
          </w:tcPr>
          <w:p w14:paraId="213105A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2.292</w:t>
            </w:r>
          </w:p>
        </w:tc>
        <w:tc>
          <w:tcPr>
            <w:tcW w:w="1053" w:type="dxa"/>
            <w:vAlign w:val="center"/>
            <w:hideMark/>
          </w:tcPr>
          <w:p w14:paraId="70B1FB2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2.345</w:t>
            </w:r>
          </w:p>
        </w:tc>
      </w:tr>
      <w:tr w:rsidR="008A6B12" w:rsidRPr="008A6B12" w14:paraId="2BF6939B" w14:textId="77777777" w:rsidTr="008A6B12">
        <w:trPr>
          <w:cantSplit/>
          <w:trHeight w:val="171"/>
          <w:jc w:val="center"/>
        </w:trPr>
        <w:tc>
          <w:tcPr>
            <w:tcW w:w="6093" w:type="dxa"/>
            <w:vAlign w:val="center"/>
            <w:hideMark/>
          </w:tcPr>
          <w:p w14:paraId="3FB21C12"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β.</w:t>
            </w:r>
            <w:r w:rsidRPr="008A6B12">
              <w:rPr>
                <w:rFonts w:ascii="Arial" w:eastAsia="Times New Roman" w:hAnsi="Arial" w:cs="Arial"/>
                <w:b/>
                <w:bCs/>
                <w:sz w:val="15"/>
                <w:szCs w:val="15"/>
                <w:lang w:eastAsia="el-GR"/>
              </w:rPr>
              <w:tab/>
              <w:t>Κοινωνικές εισφορές</w:t>
            </w:r>
          </w:p>
        </w:tc>
        <w:tc>
          <w:tcPr>
            <w:tcW w:w="1115" w:type="dxa"/>
            <w:vAlign w:val="center"/>
            <w:hideMark/>
          </w:tcPr>
          <w:p w14:paraId="2EEBB5AF"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61</w:t>
            </w:r>
          </w:p>
        </w:tc>
        <w:tc>
          <w:tcPr>
            <w:tcW w:w="1177" w:type="dxa"/>
            <w:vAlign w:val="center"/>
            <w:hideMark/>
          </w:tcPr>
          <w:p w14:paraId="23A5B791"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60</w:t>
            </w:r>
          </w:p>
        </w:tc>
        <w:tc>
          <w:tcPr>
            <w:tcW w:w="920" w:type="dxa"/>
            <w:vAlign w:val="center"/>
            <w:hideMark/>
          </w:tcPr>
          <w:p w14:paraId="278009F9"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61</w:t>
            </w:r>
          </w:p>
        </w:tc>
        <w:tc>
          <w:tcPr>
            <w:tcW w:w="1053" w:type="dxa"/>
            <w:vAlign w:val="center"/>
            <w:hideMark/>
          </w:tcPr>
          <w:p w14:paraId="760B5631"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61</w:t>
            </w:r>
          </w:p>
        </w:tc>
      </w:tr>
      <w:tr w:rsidR="008A6B12" w:rsidRPr="008A6B12" w14:paraId="711BBC4E" w14:textId="77777777" w:rsidTr="008A6B12">
        <w:trPr>
          <w:cantSplit/>
          <w:trHeight w:val="162"/>
          <w:jc w:val="center"/>
        </w:trPr>
        <w:tc>
          <w:tcPr>
            <w:tcW w:w="6093" w:type="dxa"/>
            <w:vAlign w:val="center"/>
            <w:hideMark/>
          </w:tcPr>
          <w:p w14:paraId="2D897A40"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γ.</w:t>
            </w:r>
            <w:r w:rsidRPr="008A6B12">
              <w:rPr>
                <w:rFonts w:ascii="Arial" w:eastAsia="Times New Roman" w:hAnsi="Arial" w:cs="Arial"/>
                <w:b/>
                <w:bCs/>
                <w:sz w:val="15"/>
                <w:szCs w:val="15"/>
                <w:lang w:eastAsia="el-GR"/>
              </w:rPr>
              <w:tab/>
              <w:t>Μεταβιβάσεις</w:t>
            </w:r>
          </w:p>
        </w:tc>
        <w:tc>
          <w:tcPr>
            <w:tcW w:w="1115" w:type="dxa"/>
            <w:vAlign w:val="center"/>
            <w:hideMark/>
          </w:tcPr>
          <w:p w14:paraId="0E23B408"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7.282</w:t>
            </w:r>
          </w:p>
        </w:tc>
        <w:tc>
          <w:tcPr>
            <w:tcW w:w="1177" w:type="dxa"/>
            <w:vAlign w:val="center"/>
            <w:hideMark/>
          </w:tcPr>
          <w:p w14:paraId="0ABE5506"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8.794</w:t>
            </w:r>
          </w:p>
        </w:tc>
        <w:tc>
          <w:tcPr>
            <w:tcW w:w="920" w:type="dxa"/>
            <w:vAlign w:val="center"/>
            <w:hideMark/>
          </w:tcPr>
          <w:p w14:paraId="42D090E9"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9.307</w:t>
            </w:r>
          </w:p>
        </w:tc>
        <w:tc>
          <w:tcPr>
            <w:tcW w:w="1053" w:type="dxa"/>
            <w:vAlign w:val="center"/>
            <w:hideMark/>
          </w:tcPr>
          <w:p w14:paraId="56540A4B"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10.930</w:t>
            </w:r>
          </w:p>
        </w:tc>
      </w:tr>
      <w:tr w:rsidR="008A6B12" w:rsidRPr="008A6B12" w14:paraId="21751968" w14:textId="77777777" w:rsidTr="008A6B12">
        <w:trPr>
          <w:cantSplit/>
          <w:trHeight w:val="171"/>
          <w:jc w:val="center"/>
        </w:trPr>
        <w:tc>
          <w:tcPr>
            <w:tcW w:w="6093" w:type="dxa"/>
            <w:vAlign w:val="center"/>
            <w:hideMark/>
          </w:tcPr>
          <w:p w14:paraId="5013ED1A"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δ.</w:t>
            </w:r>
            <w:r w:rsidRPr="008A6B12">
              <w:rPr>
                <w:rFonts w:ascii="Arial" w:eastAsia="Times New Roman" w:hAnsi="Arial" w:cs="Arial"/>
                <w:b/>
                <w:bCs/>
                <w:sz w:val="15"/>
                <w:szCs w:val="15"/>
                <w:lang w:eastAsia="el-GR"/>
              </w:rPr>
              <w:tab/>
              <w:t>Πωλήσεις αγαθών και υπηρεσιών</w:t>
            </w:r>
          </w:p>
        </w:tc>
        <w:tc>
          <w:tcPr>
            <w:tcW w:w="1115" w:type="dxa"/>
            <w:vAlign w:val="center"/>
            <w:hideMark/>
          </w:tcPr>
          <w:p w14:paraId="277BE686"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894</w:t>
            </w:r>
          </w:p>
        </w:tc>
        <w:tc>
          <w:tcPr>
            <w:tcW w:w="1177" w:type="dxa"/>
            <w:vAlign w:val="center"/>
            <w:hideMark/>
          </w:tcPr>
          <w:p w14:paraId="5747619E"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965</w:t>
            </w:r>
          </w:p>
        </w:tc>
        <w:tc>
          <w:tcPr>
            <w:tcW w:w="920" w:type="dxa"/>
            <w:vAlign w:val="center"/>
            <w:hideMark/>
          </w:tcPr>
          <w:p w14:paraId="6878DA6A"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1.211</w:t>
            </w:r>
          </w:p>
        </w:tc>
        <w:tc>
          <w:tcPr>
            <w:tcW w:w="1053" w:type="dxa"/>
            <w:vAlign w:val="center"/>
            <w:hideMark/>
          </w:tcPr>
          <w:p w14:paraId="7F60038C"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1.061</w:t>
            </w:r>
          </w:p>
        </w:tc>
      </w:tr>
      <w:tr w:rsidR="008A6B12" w:rsidRPr="008A6B12" w14:paraId="17969DDB" w14:textId="77777777" w:rsidTr="008A6B12">
        <w:trPr>
          <w:cantSplit/>
          <w:trHeight w:val="171"/>
          <w:jc w:val="center"/>
        </w:trPr>
        <w:tc>
          <w:tcPr>
            <w:tcW w:w="6093" w:type="dxa"/>
            <w:vAlign w:val="center"/>
            <w:hideMark/>
          </w:tcPr>
          <w:p w14:paraId="245C74E3"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ε.</w:t>
            </w:r>
            <w:r w:rsidRPr="008A6B12">
              <w:rPr>
                <w:rFonts w:ascii="Arial" w:eastAsia="Times New Roman" w:hAnsi="Arial" w:cs="Arial"/>
                <w:b/>
                <w:bCs/>
                <w:sz w:val="15"/>
                <w:szCs w:val="15"/>
                <w:lang w:eastAsia="el-GR"/>
              </w:rPr>
              <w:tab/>
              <w:t>Λοιπά τρέχοντα έσοδα</w:t>
            </w:r>
          </w:p>
        </w:tc>
        <w:tc>
          <w:tcPr>
            <w:tcW w:w="1115" w:type="dxa"/>
            <w:vAlign w:val="center"/>
            <w:hideMark/>
          </w:tcPr>
          <w:p w14:paraId="09FCF498"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3.793</w:t>
            </w:r>
          </w:p>
        </w:tc>
        <w:tc>
          <w:tcPr>
            <w:tcW w:w="1177" w:type="dxa"/>
            <w:vAlign w:val="center"/>
            <w:hideMark/>
          </w:tcPr>
          <w:p w14:paraId="484033AD"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3.043</w:t>
            </w:r>
          </w:p>
        </w:tc>
        <w:tc>
          <w:tcPr>
            <w:tcW w:w="920" w:type="dxa"/>
            <w:vAlign w:val="center"/>
            <w:hideMark/>
          </w:tcPr>
          <w:p w14:paraId="620B401F"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2.962</w:t>
            </w:r>
          </w:p>
        </w:tc>
        <w:tc>
          <w:tcPr>
            <w:tcW w:w="1053" w:type="dxa"/>
            <w:vAlign w:val="center"/>
            <w:hideMark/>
          </w:tcPr>
          <w:p w14:paraId="64A7E204"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2.274</w:t>
            </w:r>
          </w:p>
        </w:tc>
      </w:tr>
      <w:tr w:rsidR="008A6B12" w:rsidRPr="008A6B12" w14:paraId="3934A6B5" w14:textId="77777777" w:rsidTr="008A6B12">
        <w:trPr>
          <w:cantSplit/>
          <w:trHeight w:val="162"/>
          <w:jc w:val="center"/>
        </w:trPr>
        <w:tc>
          <w:tcPr>
            <w:tcW w:w="6093" w:type="dxa"/>
            <w:vAlign w:val="center"/>
            <w:hideMark/>
          </w:tcPr>
          <w:p w14:paraId="08328B57" w14:textId="77777777" w:rsidR="008A6B12" w:rsidRPr="008A6B12" w:rsidRDefault="008A6B12" w:rsidP="008A6B12">
            <w:pPr>
              <w:tabs>
                <w:tab w:val="left" w:pos="340"/>
                <w:tab w:val="left" w:pos="530"/>
              </w:tabs>
              <w:spacing w:after="0" w:line="240" w:lineRule="auto"/>
              <w:rPr>
                <w:rFonts w:ascii="Arial" w:eastAsia="Times New Roman" w:hAnsi="Arial" w:cs="Arial"/>
                <w:b/>
                <w:bCs/>
                <w:sz w:val="15"/>
                <w:szCs w:val="15"/>
                <w:lang w:eastAsia="el-GR"/>
              </w:rPr>
            </w:pPr>
            <w:r w:rsidRPr="008A6B12">
              <w:rPr>
                <w:rFonts w:ascii="Arial" w:eastAsia="Times New Roman" w:hAnsi="Arial" w:cs="Arial"/>
                <w:sz w:val="15"/>
                <w:szCs w:val="15"/>
                <w:lang w:eastAsia="el-GR"/>
              </w:rPr>
              <w:tab/>
              <w:t>εκ των οποίων:</w:t>
            </w:r>
            <w:r w:rsidRPr="008A6B12">
              <w:rPr>
                <w:rFonts w:ascii="Arial" w:eastAsia="Times New Roman" w:hAnsi="Arial" w:cs="Arial"/>
                <w:sz w:val="15"/>
                <w:szCs w:val="15"/>
                <w:lang w:eastAsia="el-GR"/>
              </w:rPr>
              <w:tab/>
              <w:t>ε1. Επιστροφές δαπανών για τόκους</w:t>
            </w:r>
          </w:p>
        </w:tc>
        <w:tc>
          <w:tcPr>
            <w:tcW w:w="1115" w:type="dxa"/>
            <w:vAlign w:val="center"/>
            <w:hideMark/>
          </w:tcPr>
          <w:p w14:paraId="1618459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44</w:t>
            </w:r>
          </w:p>
        </w:tc>
        <w:tc>
          <w:tcPr>
            <w:tcW w:w="1177" w:type="dxa"/>
            <w:vAlign w:val="center"/>
            <w:hideMark/>
          </w:tcPr>
          <w:p w14:paraId="3C32D2E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920" w:type="dxa"/>
            <w:vAlign w:val="center"/>
            <w:hideMark/>
          </w:tcPr>
          <w:p w14:paraId="04D0C27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94</w:t>
            </w:r>
          </w:p>
        </w:tc>
        <w:tc>
          <w:tcPr>
            <w:tcW w:w="1053" w:type="dxa"/>
            <w:vAlign w:val="center"/>
            <w:hideMark/>
          </w:tcPr>
          <w:p w14:paraId="57C199C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0F8D063C" w14:textId="77777777" w:rsidTr="008A6B12">
        <w:trPr>
          <w:cantSplit/>
          <w:trHeight w:val="171"/>
          <w:jc w:val="center"/>
        </w:trPr>
        <w:tc>
          <w:tcPr>
            <w:tcW w:w="6093" w:type="dxa"/>
            <w:vAlign w:val="center"/>
            <w:hideMark/>
          </w:tcPr>
          <w:p w14:paraId="33EC3191"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στ.</w:t>
            </w:r>
            <w:r w:rsidRPr="008A6B12">
              <w:rPr>
                <w:rFonts w:ascii="Arial" w:eastAsia="Times New Roman" w:hAnsi="Arial" w:cs="Arial"/>
                <w:b/>
                <w:bCs/>
                <w:sz w:val="15"/>
                <w:szCs w:val="15"/>
                <w:lang w:eastAsia="el-GR"/>
              </w:rPr>
              <w:tab/>
              <w:t>Πωλήσεις παγίων περιουσιακών στοιχείων</w:t>
            </w:r>
          </w:p>
        </w:tc>
        <w:tc>
          <w:tcPr>
            <w:tcW w:w="1115" w:type="dxa"/>
            <w:vAlign w:val="center"/>
            <w:hideMark/>
          </w:tcPr>
          <w:p w14:paraId="073649EB"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29</w:t>
            </w:r>
          </w:p>
        </w:tc>
        <w:tc>
          <w:tcPr>
            <w:tcW w:w="1177" w:type="dxa"/>
            <w:vAlign w:val="center"/>
            <w:hideMark/>
          </w:tcPr>
          <w:p w14:paraId="48BE5F5D"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37</w:t>
            </w:r>
          </w:p>
        </w:tc>
        <w:tc>
          <w:tcPr>
            <w:tcW w:w="920" w:type="dxa"/>
            <w:vAlign w:val="center"/>
            <w:hideMark/>
          </w:tcPr>
          <w:p w14:paraId="4A5D45F5"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36</w:t>
            </w:r>
          </w:p>
        </w:tc>
        <w:tc>
          <w:tcPr>
            <w:tcW w:w="1053" w:type="dxa"/>
            <w:vAlign w:val="center"/>
            <w:hideMark/>
          </w:tcPr>
          <w:p w14:paraId="7751934E"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51</w:t>
            </w:r>
          </w:p>
        </w:tc>
      </w:tr>
      <w:tr w:rsidR="008A6B12" w:rsidRPr="008A6B12" w14:paraId="64F97AEE" w14:textId="77777777" w:rsidTr="008A6B12">
        <w:trPr>
          <w:cantSplit/>
          <w:trHeight w:val="171"/>
          <w:jc w:val="center"/>
        </w:trPr>
        <w:tc>
          <w:tcPr>
            <w:tcW w:w="6093" w:type="dxa"/>
            <w:vAlign w:val="center"/>
            <w:hideMark/>
          </w:tcPr>
          <w:p w14:paraId="3034D8AE"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ζ.</w:t>
            </w:r>
            <w:r w:rsidRPr="008A6B12">
              <w:rPr>
                <w:rFonts w:ascii="Arial" w:eastAsia="Times New Roman" w:hAnsi="Arial" w:cs="Arial"/>
                <w:b/>
                <w:bCs/>
                <w:sz w:val="15"/>
                <w:szCs w:val="15"/>
                <w:lang w:eastAsia="el-GR"/>
              </w:rPr>
              <w:tab/>
              <w:t>Επιστροφές εσόδων</w:t>
            </w:r>
          </w:p>
        </w:tc>
        <w:tc>
          <w:tcPr>
            <w:tcW w:w="1115" w:type="dxa"/>
            <w:vAlign w:val="center"/>
            <w:hideMark/>
          </w:tcPr>
          <w:p w14:paraId="76695D7B"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8.188</w:t>
            </w:r>
          </w:p>
        </w:tc>
        <w:tc>
          <w:tcPr>
            <w:tcW w:w="1177" w:type="dxa"/>
            <w:vAlign w:val="center"/>
            <w:hideMark/>
          </w:tcPr>
          <w:p w14:paraId="43342275"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7.529</w:t>
            </w:r>
          </w:p>
        </w:tc>
        <w:tc>
          <w:tcPr>
            <w:tcW w:w="920" w:type="dxa"/>
            <w:vAlign w:val="center"/>
            <w:hideMark/>
          </w:tcPr>
          <w:p w14:paraId="421AB633"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7.689</w:t>
            </w:r>
          </w:p>
        </w:tc>
        <w:tc>
          <w:tcPr>
            <w:tcW w:w="1053" w:type="dxa"/>
            <w:vAlign w:val="center"/>
            <w:hideMark/>
          </w:tcPr>
          <w:p w14:paraId="15CC9840" w14:textId="77777777" w:rsidR="008A6B12" w:rsidRPr="008A6B12" w:rsidRDefault="008A6B12" w:rsidP="008A6B12">
            <w:pPr>
              <w:spacing w:after="0" w:line="240" w:lineRule="auto"/>
              <w:jc w:val="right"/>
              <w:rPr>
                <w:rFonts w:ascii="Arial" w:eastAsia="Times New Roman" w:hAnsi="Arial" w:cs="Arial"/>
                <w:b/>
                <w:sz w:val="15"/>
                <w:szCs w:val="15"/>
                <w:lang w:eastAsia="el-GR"/>
              </w:rPr>
            </w:pPr>
            <w:r w:rsidRPr="008A6B12">
              <w:rPr>
                <w:rFonts w:ascii="Arial" w:eastAsia="Times New Roman" w:hAnsi="Arial" w:cs="Arial"/>
                <w:b/>
                <w:sz w:val="15"/>
                <w:szCs w:val="15"/>
                <w:lang w:eastAsia="el-GR"/>
              </w:rPr>
              <w:t>8.038</w:t>
            </w:r>
          </w:p>
        </w:tc>
      </w:tr>
      <w:tr w:rsidR="008A6B12" w:rsidRPr="008A6B12" w14:paraId="649BDC58" w14:textId="77777777" w:rsidTr="008A6B12">
        <w:trPr>
          <w:cantSplit/>
          <w:trHeight w:val="171"/>
          <w:jc w:val="center"/>
        </w:trPr>
        <w:tc>
          <w:tcPr>
            <w:tcW w:w="6093" w:type="dxa"/>
            <w:vAlign w:val="center"/>
            <w:hideMark/>
          </w:tcPr>
          <w:p w14:paraId="51EDF8B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Πληροφοριακά στοιχεία:</w:t>
            </w:r>
          </w:p>
        </w:tc>
        <w:tc>
          <w:tcPr>
            <w:tcW w:w="1115" w:type="dxa"/>
            <w:vAlign w:val="center"/>
            <w:hideMark/>
          </w:tcPr>
          <w:p w14:paraId="316A7E49"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1177" w:type="dxa"/>
            <w:vAlign w:val="center"/>
            <w:hideMark/>
          </w:tcPr>
          <w:p w14:paraId="5D7B8425"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920" w:type="dxa"/>
            <w:vAlign w:val="center"/>
            <w:hideMark/>
          </w:tcPr>
          <w:p w14:paraId="6689602C"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1053" w:type="dxa"/>
            <w:vAlign w:val="center"/>
            <w:hideMark/>
          </w:tcPr>
          <w:p w14:paraId="3F3B64EE"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r>
      <w:tr w:rsidR="008A6B12" w:rsidRPr="008A6B12" w14:paraId="512B401B" w14:textId="77777777" w:rsidTr="008A6B12">
        <w:trPr>
          <w:cantSplit/>
          <w:trHeight w:val="162"/>
          <w:jc w:val="center"/>
        </w:trPr>
        <w:tc>
          <w:tcPr>
            <w:tcW w:w="6093" w:type="dxa"/>
            <w:vAlign w:val="center"/>
            <w:hideMark/>
          </w:tcPr>
          <w:p w14:paraId="4A610CA9" w14:textId="77777777" w:rsidR="008A6B12" w:rsidRPr="008A6B12" w:rsidRDefault="008A6B12" w:rsidP="008A6B12">
            <w:pPr>
              <w:spacing w:after="0" w:line="240" w:lineRule="auto"/>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Προϋπολογισμός δημοσίων επενδύσεων</w:t>
            </w:r>
            <w:r w:rsidRPr="008A6B12">
              <w:rPr>
                <w:rFonts w:ascii="Arial" w:eastAsia="Times New Roman" w:hAnsi="Arial" w:cs="Arial"/>
                <w:i/>
                <w:iCs/>
                <w:sz w:val="15"/>
                <w:szCs w:val="15"/>
                <w:vertAlign w:val="superscript"/>
                <w:lang w:eastAsia="el-GR"/>
              </w:rPr>
              <w:t>1</w:t>
            </w:r>
          </w:p>
        </w:tc>
        <w:tc>
          <w:tcPr>
            <w:tcW w:w="1115" w:type="dxa"/>
            <w:vAlign w:val="center"/>
            <w:hideMark/>
          </w:tcPr>
          <w:p w14:paraId="082F906E"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3.547</w:t>
            </w:r>
          </w:p>
        </w:tc>
        <w:tc>
          <w:tcPr>
            <w:tcW w:w="1177" w:type="dxa"/>
            <w:vAlign w:val="center"/>
            <w:hideMark/>
          </w:tcPr>
          <w:p w14:paraId="23C4880E"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4.300</w:t>
            </w:r>
          </w:p>
        </w:tc>
        <w:tc>
          <w:tcPr>
            <w:tcW w:w="920" w:type="dxa"/>
            <w:vAlign w:val="center"/>
            <w:hideMark/>
          </w:tcPr>
          <w:p w14:paraId="45A44E7D"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4.300</w:t>
            </w:r>
          </w:p>
        </w:tc>
        <w:tc>
          <w:tcPr>
            <w:tcW w:w="1053" w:type="dxa"/>
            <w:vAlign w:val="center"/>
            <w:hideMark/>
          </w:tcPr>
          <w:p w14:paraId="4B63DD3D"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4.350</w:t>
            </w:r>
          </w:p>
        </w:tc>
      </w:tr>
      <w:tr w:rsidR="008A6B12" w:rsidRPr="008A6B12" w14:paraId="28B8E579" w14:textId="77777777" w:rsidTr="008A6B12">
        <w:trPr>
          <w:cantSplit/>
          <w:trHeight w:val="171"/>
          <w:jc w:val="center"/>
        </w:trPr>
        <w:tc>
          <w:tcPr>
            <w:tcW w:w="6093" w:type="dxa"/>
            <w:vAlign w:val="center"/>
            <w:hideMark/>
          </w:tcPr>
          <w:p w14:paraId="03472893" w14:textId="77777777" w:rsidR="008A6B12" w:rsidRPr="008A6B12" w:rsidRDefault="008A6B12" w:rsidP="008A6B12">
            <w:pPr>
              <w:spacing w:after="0" w:line="240" w:lineRule="auto"/>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ΤΑΑ</w:t>
            </w:r>
            <w:r w:rsidRPr="008A6B12">
              <w:rPr>
                <w:rFonts w:ascii="Arial" w:eastAsia="Times New Roman" w:hAnsi="Arial" w:cs="Arial"/>
                <w:i/>
                <w:iCs/>
                <w:sz w:val="15"/>
                <w:szCs w:val="15"/>
                <w:vertAlign w:val="superscript"/>
                <w:lang w:eastAsia="el-GR"/>
              </w:rPr>
              <w:t>2</w:t>
            </w:r>
          </w:p>
        </w:tc>
        <w:tc>
          <w:tcPr>
            <w:tcW w:w="1115" w:type="dxa"/>
            <w:vAlign w:val="center"/>
            <w:hideMark/>
          </w:tcPr>
          <w:p w14:paraId="5BEC3DEE"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3.145</w:t>
            </w:r>
          </w:p>
        </w:tc>
        <w:tc>
          <w:tcPr>
            <w:tcW w:w="1177" w:type="dxa"/>
            <w:vAlign w:val="center"/>
            <w:hideMark/>
          </w:tcPr>
          <w:p w14:paraId="1110CBF3"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4.237</w:t>
            </w:r>
          </w:p>
        </w:tc>
        <w:tc>
          <w:tcPr>
            <w:tcW w:w="920" w:type="dxa"/>
            <w:vAlign w:val="center"/>
            <w:hideMark/>
          </w:tcPr>
          <w:p w14:paraId="4C6CF6C1"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4.293</w:t>
            </w:r>
          </w:p>
        </w:tc>
        <w:tc>
          <w:tcPr>
            <w:tcW w:w="1053" w:type="dxa"/>
            <w:vAlign w:val="center"/>
            <w:hideMark/>
          </w:tcPr>
          <w:p w14:paraId="0B431CEA"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5.950</w:t>
            </w:r>
          </w:p>
        </w:tc>
      </w:tr>
      <w:tr w:rsidR="008A6B12" w:rsidRPr="008A6B12" w14:paraId="7CC8EDA5" w14:textId="77777777" w:rsidTr="008A6B12">
        <w:trPr>
          <w:cantSplit/>
          <w:trHeight w:val="171"/>
          <w:jc w:val="center"/>
        </w:trPr>
        <w:tc>
          <w:tcPr>
            <w:tcW w:w="6093" w:type="dxa"/>
            <w:shd w:val="clear" w:color="auto" w:fill="D5DCE4"/>
            <w:vAlign w:val="center"/>
            <w:hideMark/>
          </w:tcPr>
          <w:p w14:paraId="584809BA"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II.</w:t>
            </w:r>
            <w:r w:rsidRPr="008A6B12">
              <w:rPr>
                <w:rFonts w:ascii="Arial" w:eastAsia="Times New Roman" w:hAnsi="Arial" w:cs="Arial"/>
                <w:b/>
                <w:bCs/>
                <w:sz w:val="15"/>
                <w:szCs w:val="15"/>
                <w:lang w:eastAsia="el-GR"/>
              </w:rPr>
              <w:tab/>
              <w:t>Δαπάνες κρατικού προϋπολογισμού κατά ESA (α+β+γ+δ+ε+στ+ζ+η+θ+ι)</w:t>
            </w:r>
            <w:r w:rsidRPr="008A6B12">
              <w:rPr>
                <w:rFonts w:ascii="Arial" w:eastAsia="Times New Roman" w:hAnsi="Arial" w:cs="Arial"/>
                <w:b/>
                <w:bCs/>
                <w:sz w:val="15"/>
                <w:szCs w:val="15"/>
                <w:vertAlign w:val="superscript"/>
                <w:lang w:eastAsia="el-GR"/>
              </w:rPr>
              <w:t>3</w:t>
            </w:r>
          </w:p>
        </w:tc>
        <w:tc>
          <w:tcPr>
            <w:tcW w:w="1115" w:type="dxa"/>
            <w:shd w:val="clear" w:color="auto" w:fill="D5DCE4"/>
            <w:vAlign w:val="center"/>
            <w:hideMark/>
          </w:tcPr>
          <w:p w14:paraId="5EAA1C4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74.921</w:t>
            </w:r>
          </w:p>
        </w:tc>
        <w:tc>
          <w:tcPr>
            <w:tcW w:w="1177" w:type="dxa"/>
            <w:shd w:val="clear" w:color="auto" w:fill="D5DCE4"/>
            <w:vAlign w:val="center"/>
            <w:hideMark/>
          </w:tcPr>
          <w:p w14:paraId="3F0CC03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80.502</w:t>
            </w:r>
          </w:p>
        </w:tc>
        <w:tc>
          <w:tcPr>
            <w:tcW w:w="920" w:type="dxa"/>
            <w:shd w:val="clear" w:color="auto" w:fill="D5DCE4"/>
            <w:vAlign w:val="center"/>
            <w:hideMark/>
          </w:tcPr>
          <w:p w14:paraId="6736DCB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81.493</w:t>
            </w:r>
          </w:p>
        </w:tc>
        <w:tc>
          <w:tcPr>
            <w:tcW w:w="1053" w:type="dxa"/>
            <w:shd w:val="clear" w:color="auto" w:fill="D5DCE4"/>
            <w:vAlign w:val="center"/>
            <w:hideMark/>
          </w:tcPr>
          <w:p w14:paraId="3EBD3C8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86.793</w:t>
            </w:r>
          </w:p>
        </w:tc>
      </w:tr>
      <w:tr w:rsidR="008A6B12" w:rsidRPr="008A6B12" w14:paraId="49DADFDF" w14:textId="77777777" w:rsidTr="008A6B12">
        <w:trPr>
          <w:cantSplit/>
          <w:trHeight w:val="162"/>
          <w:jc w:val="center"/>
        </w:trPr>
        <w:tc>
          <w:tcPr>
            <w:tcW w:w="6093" w:type="dxa"/>
            <w:vAlign w:val="center"/>
            <w:hideMark/>
          </w:tcPr>
          <w:p w14:paraId="4351DFE2"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α.</w:t>
            </w:r>
            <w:r w:rsidRPr="008A6B12">
              <w:rPr>
                <w:rFonts w:ascii="Arial" w:eastAsia="Times New Roman" w:hAnsi="Arial" w:cs="Arial"/>
                <w:b/>
                <w:bCs/>
                <w:sz w:val="15"/>
                <w:szCs w:val="15"/>
                <w:lang w:eastAsia="el-GR"/>
              </w:rPr>
              <w:tab/>
              <w:t>Παροχές σε εργαζόμενους</w:t>
            </w:r>
          </w:p>
        </w:tc>
        <w:tc>
          <w:tcPr>
            <w:tcW w:w="1115" w:type="dxa"/>
            <w:vAlign w:val="center"/>
            <w:hideMark/>
          </w:tcPr>
          <w:p w14:paraId="3706AE3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14.870</w:t>
            </w:r>
          </w:p>
        </w:tc>
        <w:tc>
          <w:tcPr>
            <w:tcW w:w="1177" w:type="dxa"/>
            <w:vAlign w:val="center"/>
            <w:hideMark/>
          </w:tcPr>
          <w:p w14:paraId="1655D73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14.790</w:t>
            </w:r>
          </w:p>
        </w:tc>
        <w:tc>
          <w:tcPr>
            <w:tcW w:w="920" w:type="dxa"/>
            <w:vAlign w:val="center"/>
            <w:hideMark/>
          </w:tcPr>
          <w:p w14:paraId="762DEFA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15.395</w:t>
            </w:r>
          </w:p>
        </w:tc>
        <w:tc>
          <w:tcPr>
            <w:tcW w:w="1053" w:type="dxa"/>
            <w:vAlign w:val="center"/>
            <w:hideMark/>
          </w:tcPr>
          <w:p w14:paraId="5B50E7D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15.589</w:t>
            </w:r>
          </w:p>
        </w:tc>
      </w:tr>
      <w:tr w:rsidR="008A6B12" w:rsidRPr="008A6B12" w14:paraId="094D7028" w14:textId="77777777" w:rsidTr="008A6B12">
        <w:trPr>
          <w:cantSplit/>
          <w:trHeight w:val="171"/>
          <w:jc w:val="center"/>
        </w:trPr>
        <w:tc>
          <w:tcPr>
            <w:tcW w:w="6093" w:type="dxa"/>
            <w:vAlign w:val="center"/>
            <w:hideMark/>
          </w:tcPr>
          <w:p w14:paraId="6CCB53C3"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β.</w:t>
            </w:r>
            <w:r w:rsidRPr="008A6B12">
              <w:rPr>
                <w:rFonts w:ascii="Arial" w:eastAsia="Times New Roman" w:hAnsi="Arial" w:cs="Arial"/>
                <w:b/>
                <w:bCs/>
                <w:sz w:val="15"/>
                <w:szCs w:val="15"/>
                <w:lang w:eastAsia="el-GR"/>
              </w:rPr>
              <w:tab/>
              <w:t>Κοινωνικές παροχές</w:t>
            </w:r>
          </w:p>
        </w:tc>
        <w:tc>
          <w:tcPr>
            <w:tcW w:w="1115" w:type="dxa"/>
            <w:vAlign w:val="center"/>
            <w:hideMark/>
          </w:tcPr>
          <w:p w14:paraId="4F59534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340</w:t>
            </w:r>
          </w:p>
        </w:tc>
        <w:tc>
          <w:tcPr>
            <w:tcW w:w="1177" w:type="dxa"/>
            <w:vAlign w:val="center"/>
            <w:hideMark/>
          </w:tcPr>
          <w:p w14:paraId="30DDADBB"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425</w:t>
            </w:r>
          </w:p>
        </w:tc>
        <w:tc>
          <w:tcPr>
            <w:tcW w:w="920" w:type="dxa"/>
            <w:vAlign w:val="center"/>
            <w:hideMark/>
          </w:tcPr>
          <w:p w14:paraId="435EA2F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568</w:t>
            </w:r>
          </w:p>
        </w:tc>
        <w:tc>
          <w:tcPr>
            <w:tcW w:w="1053" w:type="dxa"/>
            <w:vAlign w:val="center"/>
            <w:hideMark/>
          </w:tcPr>
          <w:p w14:paraId="209EDB3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628</w:t>
            </w:r>
          </w:p>
        </w:tc>
      </w:tr>
      <w:tr w:rsidR="008A6B12" w:rsidRPr="008A6B12" w14:paraId="3DC0D1C8" w14:textId="77777777" w:rsidTr="008A6B12">
        <w:trPr>
          <w:cantSplit/>
          <w:trHeight w:val="171"/>
          <w:jc w:val="center"/>
        </w:trPr>
        <w:tc>
          <w:tcPr>
            <w:tcW w:w="6093" w:type="dxa"/>
            <w:vAlign w:val="center"/>
            <w:hideMark/>
          </w:tcPr>
          <w:p w14:paraId="7AD45C76"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γ.</w:t>
            </w:r>
            <w:r w:rsidRPr="008A6B12">
              <w:rPr>
                <w:rFonts w:ascii="Arial" w:eastAsia="Times New Roman" w:hAnsi="Arial" w:cs="Arial"/>
                <w:b/>
                <w:bCs/>
                <w:sz w:val="15"/>
                <w:szCs w:val="15"/>
                <w:lang w:eastAsia="el-GR"/>
              </w:rPr>
              <w:tab/>
              <w:t>Μεταβιβάσεις</w:t>
            </w:r>
          </w:p>
        </w:tc>
        <w:tc>
          <w:tcPr>
            <w:tcW w:w="1115" w:type="dxa"/>
            <w:vAlign w:val="center"/>
            <w:hideMark/>
          </w:tcPr>
          <w:p w14:paraId="3FEC01F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32.299</w:t>
            </w:r>
          </w:p>
        </w:tc>
        <w:tc>
          <w:tcPr>
            <w:tcW w:w="1177" w:type="dxa"/>
            <w:vAlign w:val="center"/>
            <w:hideMark/>
          </w:tcPr>
          <w:p w14:paraId="5C145E8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34.436</w:t>
            </w:r>
          </w:p>
        </w:tc>
        <w:tc>
          <w:tcPr>
            <w:tcW w:w="920" w:type="dxa"/>
            <w:vAlign w:val="center"/>
            <w:hideMark/>
          </w:tcPr>
          <w:p w14:paraId="147B86A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34.863</w:t>
            </w:r>
          </w:p>
        </w:tc>
        <w:tc>
          <w:tcPr>
            <w:tcW w:w="1053" w:type="dxa"/>
            <w:vAlign w:val="center"/>
            <w:hideMark/>
          </w:tcPr>
          <w:p w14:paraId="61E8DF0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35.567</w:t>
            </w:r>
          </w:p>
        </w:tc>
      </w:tr>
      <w:tr w:rsidR="008A6B12" w:rsidRPr="008A6B12" w14:paraId="56AB0229" w14:textId="77777777" w:rsidTr="008A6B12">
        <w:trPr>
          <w:cantSplit/>
          <w:trHeight w:val="171"/>
          <w:jc w:val="center"/>
        </w:trPr>
        <w:tc>
          <w:tcPr>
            <w:tcW w:w="6093" w:type="dxa"/>
            <w:vAlign w:val="center"/>
            <w:hideMark/>
          </w:tcPr>
          <w:p w14:paraId="293CAF03"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δ.</w:t>
            </w:r>
            <w:r w:rsidRPr="008A6B12">
              <w:rPr>
                <w:rFonts w:ascii="Arial" w:eastAsia="Times New Roman" w:hAnsi="Arial" w:cs="Arial"/>
                <w:b/>
                <w:bCs/>
                <w:sz w:val="15"/>
                <w:szCs w:val="15"/>
                <w:lang w:eastAsia="el-GR"/>
              </w:rPr>
              <w:tab/>
              <w:t>Αγορές αγαθών και υπηρεσιών</w:t>
            </w:r>
          </w:p>
        </w:tc>
        <w:tc>
          <w:tcPr>
            <w:tcW w:w="1115" w:type="dxa"/>
            <w:vAlign w:val="center"/>
            <w:hideMark/>
          </w:tcPr>
          <w:p w14:paraId="1812D94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2.201</w:t>
            </w:r>
          </w:p>
        </w:tc>
        <w:tc>
          <w:tcPr>
            <w:tcW w:w="1177" w:type="dxa"/>
            <w:vAlign w:val="center"/>
            <w:hideMark/>
          </w:tcPr>
          <w:p w14:paraId="2625AAA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1.910</w:t>
            </w:r>
          </w:p>
        </w:tc>
        <w:tc>
          <w:tcPr>
            <w:tcW w:w="920" w:type="dxa"/>
            <w:vAlign w:val="center"/>
            <w:hideMark/>
          </w:tcPr>
          <w:p w14:paraId="0E10447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2.351</w:t>
            </w:r>
          </w:p>
        </w:tc>
        <w:tc>
          <w:tcPr>
            <w:tcW w:w="1053" w:type="dxa"/>
            <w:vAlign w:val="center"/>
            <w:hideMark/>
          </w:tcPr>
          <w:p w14:paraId="211FA93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2.258</w:t>
            </w:r>
          </w:p>
        </w:tc>
      </w:tr>
      <w:tr w:rsidR="008A6B12" w:rsidRPr="008A6B12" w14:paraId="1D661BE9" w14:textId="77777777" w:rsidTr="008A6B12">
        <w:trPr>
          <w:cantSplit/>
          <w:trHeight w:val="162"/>
          <w:jc w:val="center"/>
        </w:trPr>
        <w:tc>
          <w:tcPr>
            <w:tcW w:w="6093" w:type="dxa"/>
            <w:vAlign w:val="center"/>
            <w:hideMark/>
          </w:tcPr>
          <w:p w14:paraId="797EC9AA"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ε.</w:t>
            </w:r>
            <w:r w:rsidRPr="008A6B12">
              <w:rPr>
                <w:rFonts w:ascii="Arial" w:eastAsia="Times New Roman" w:hAnsi="Arial" w:cs="Arial"/>
                <w:b/>
                <w:bCs/>
                <w:sz w:val="15"/>
                <w:szCs w:val="15"/>
                <w:lang w:eastAsia="el-GR"/>
              </w:rPr>
              <w:tab/>
              <w:t>Επιδοτήσεις</w:t>
            </w:r>
          </w:p>
        </w:tc>
        <w:tc>
          <w:tcPr>
            <w:tcW w:w="1115" w:type="dxa"/>
            <w:vAlign w:val="center"/>
            <w:hideMark/>
          </w:tcPr>
          <w:p w14:paraId="100B78B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73</w:t>
            </w:r>
          </w:p>
        </w:tc>
        <w:tc>
          <w:tcPr>
            <w:tcW w:w="1177" w:type="dxa"/>
            <w:vAlign w:val="center"/>
            <w:hideMark/>
          </w:tcPr>
          <w:p w14:paraId="2323DFC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81</w:t>
            </w:r>
          </w:p>
        </w:tc>
        <w:tc>
          <w:tcPr>
            <w:tcW w:w="920" w:type="dxa"/>
            <w:vAlign w:val="center"/>
            <w:hideMark/>
          </w:tcPr>
          <w:p w14:paraId="324C851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138</w:t>
            </w:r>
          </w:p>
        </w:tc>
        <w:tc>
          <w:tcPr>
            <w:tcW w:w="1053" w:type="dxa"/>
            <w:vAlign w:val="center"/>
            <w:hideMark/>
          </w:tcPr>
          <w:p w14:paraId="3C9AE59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80</w:t>
            </w:r>
          </w:p>
        </w:tc>
      </w:tr>
      <w:tr w:rsidR="008A6B12" w:rsidRPr="008A6B12" w14:paraId="67E0A4A1" w14:textId="77777777" w:rsidTr="008A6B12">
        <w:trPr>
          <w:cantSplit/>
          <w:trHeight w:val="171"/>
          <w:jc w:val="center"/>
        </w:trPr>
        <w:tc>
          <w:tcPr>
            <w:tcW w:w="6093" w:type="dxa"/>
            <w:vAlign w:val="center"/>
            <w:hideMark/>
          </w:tcPr>
          <w:p w14:paraId="71497582"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στ.</w:t>
            </w:r>
            <w:r w:rsidRPr="008A6B12">
              <w:rPr>
                <w:rFonts w:ascii="Arial" w:eastAsia="Times New Roman" w:hAnsi="Arial" w:cs="Arial"/>
                <w:b/>
                <w:bCs/>
                <w:sz w:val="15"/>
                <w:szCs w:val="15"/>
                <w:lang w:eastAsia="el-GR"/>
              </w:rPr>
              <w:tab/>
              <w:t>Τόκοι</w:t>
            </w:r>
          </w:p>
        </w:tc>
        <w:tc>
          <w:tcPr>
            <w:tcW w:w="1115" w:type="dxa"/>
            <w:vAlign w:val="center"/>
            <w:hideMark/>
          </w:tcPr>
          <w:p w14:paraId="2A2E017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10.203</w:t>
            </w:r>
          </w:p>
        </w:tc>
        <w:tc>
          <w:tcPr>
            <w:tcW w:w="1177" w:type="dxa"/>
            <w:vAlign w:val="center"/>
            <w:hideMark/>
          </w:tcPr>
          <w:p w14:paraId="41FA711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9.400</w:t>
            </w:r>
          </w:p>
        </w:tc>
        <w:tc>
          <w:tcPr>
            <w:tcW w:w="920" w:type="dxa"/>
            <w:vAlign w:val="center"/>
            <w:hideMark/>
          </w:tcPr>
          <w:p w14:paraId="3FD26BA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9.828</w:t>
            </w:r>
          </w:p>
        </w:tc>
        <w:tc>
          <w:tcPr>
            <w:tcW w:w="1053" w:type="dxa"/>
            <w:vAlign w:val="center"/>
            <w:hideMark/>
          </w:tcPr>
          <w:p w14:paraId="0678EB1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9.815</w:t>
            </w:r>
          </w:p>
        </w:tc>
      </w:tr>
      <w:tr w:rsidR="008A6B12" w:rsidRPr="008A6B12" w14:paraId="5D942251" w14:textId="77777777" w:rsidTr="008A6B12">
        <w:trPr>
          <w:cantSplit/>
          <w:trHeight w:val="171"/>
          <w:jc w:val="center"/>
        </w:trPr>
        <w:tc>
          <w:tcPr>
            <w:tcW w:w="6093" w:type="dxa"/>
            <w:vAlign w:val="center"/>
            <w:hideMark/>
          </w:tcPr>
          <w:p w14:paraId="3018A050"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ζ.</w:t>
            </w:r>
            <w:r w:rsidRPr="008A6B12">
              <w:rPr>
                <w:rFonts w:ascii="Arial" w:eastAsia="Times New Roman" w:hAnsi="Arial" w:cs="Arial"/>
                <w:b/>
                <w:bCs/>
                <w:sz w:val="15"/>
                <w:szCs w:val="15"/>
                <w:lang w:eastAsia="el-GR"/>
              </w:rPr>
              <w:tab/>
              <w:t>Λοιπές δαπάνες</w:t>
            </w:r>
          </w:p>
        </w:tc>
        <w:tc>
          <w:tcPr>
            <w:tcW w:w="1115" w:type="dxa"/>
            <w:vAlign w:val="center"/>
            <w:hideMark/>
          </w:tcPr>
          <w:p w14:paraId="3BCADF2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117</w:t>
            </w:r>
          </w:p>
        </w:tc>
        <w:tc>
          <w:tcPr>
            <w:tcW w:w="1177" w:type="dxa"/>
            <w:vAlign w:val="center"/>
            <w:hideMark/>
          </w:tcPr>
          <w:p w14:paraId="70DF969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102</w:t>
            </w:r>
          </w:p>
        </w:tc>
        <w:tc>
          <w:tcPr>
            <w:tcW w:w="920" w:type="dxa"/>
            <w:vAlign w:val="center"/>
            <w:hideMark/>
          </w:tcPr>
          <w:p w14:paraId="4CA0D3E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118</w:t>
            </w:r>
          </w:p>
        </w:tc>
        <w:tc>
          <w:tcPr>
            <w:tcW w:w="1053" w:type="dxa"/>
            <w:vAlign w:val="center"/>
            <w:hideMark/>
          </w:tcPr>
          <w:p w14:paraId="50EE35D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101</w:t>
            </w:r>
          </w:p>
        </w:tc>
      </w:tr>
      <w:tr w:rsidR="008A6B12" w:rsidRPr="008A6B12" w14:paraId="3AD29DB6" w14:textId="77777777" w:rsidTr="008A6B12">
        <w:trPr>
          <w:cantSplit/>
          <w:trHeight w:val="171"/>
          <w:jc w:val="center"/>
        </w:trPr>
        <w:tc>
          <w:tcPr>
            <w:tcW w:w="6093" w:type="dxa"/>
            <w:vAlign w:val="center"/>
            <w:hideMark/>
          </w:tcPr>
          <w:p w14:paraId="16F55385"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η.</w:t>
            </w:r>
            <w:r w:rsidRPr="008A6B12">
              <w:rPr>
                <w:rFonts w:ascii="Arial" w:eastAsia="Times New Roman" w:hAnsi="Arial" w:cs="Arial"/>
                <w:b/>
                <w:bCs/>
                <w:sz w:val="15"/>
                <w:szCs w:val="15"/>
                <w:lang w:eastAsia="el-GR"/>
              </w:rPr>
              <w:tab/>
              <w:t>Πιστώσεις υπό κατανομή</w:t>
            </w:r>
          </w:p>
        </w:tc>
        <w:tc>
          <w:tcPr>
            <w:tcW w:w="1115" w:type="dxa"/>
            <w:vAlign w:val="center"/>
            <w:hideMark/>
          </w:tcPr>
          <w:p w14:paraId="5C91E3D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13.438</w:t>
            </w:r>
          </w:p>
        </w:tc>
        <w:tc>
          <w:tcPr>
            <w:tcW w:w="1177" w:type="dxa"/>
            <w:vAlign w:val="center"/>
            <w:hideMark/>
          </w:tcPr>
          <w:p w14:paraId="63DE96BB"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17.602</w:t>
            </w:r>
          </w:p>
        </w:tc>
        <w:tc>
          <w:tcPr>
            <w:tcW w:w="920" w:type="dxa"/>
            <w:vAlign w:val="center"/>
            <w:hideMark/>
          </w:tcPr>
          <w:p w14:paraId="6D4965C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16.365</w:t>
            </w:r>
          </w:p>
        </w:tc>
        <w:tc>
          <w:tcPr>
            <w:tcW w:w="1053" w:type="dxa"/>
            <w:vAlign w:val="center"/>
            <w:hideMark/>
          </w:tcPr>
          <w:p w14:paraId="33D2D8C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20.299</w:t>
            </w:r>
          </w:p>
        </w:tc>
      </w:tr>
      <w:tr w:rsidR="008A6B12" w:rsidRPr="008A6B12" w14:paraId="4E0C9A78" w14:textId="77777777" w:rsidTr="008A6B12">
        <w:trPr>
          <w:cantSplit/>
          <w:trHeight w:val="162"/>
          <w:jc w:val="center"/>
        </w:trPr>
        <w:tc>
          <w:tcPr>
            <w:tcW w:w="6093" w:type="dxa"/>
            <w:vAlign w:val="center"/>
            <w:hideMark/>
          </w:tcPr>
          <w:p w14:paraId="3CF92609"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θ.</w:t>
            </w:r>
            <w:r w:rsidRPr="008A6B12">
              <w:rPr>
                <w:rFonts w:ascii="Arial" w:eastAsia="Times New Roman" w:hAnsi="Arial" w:cs="Arial"/>
                <w:b/>
                <w:bCs/>
                <w:sz w:val="15"/>
                <w:szCs w:val="15"/>
                <w:lang w:eastAsia="el-GR"/>
              </w:rPr>
              <w:tab/>
              <w:t>Αγορές παγίων περιουσιακών στοιχείων</w:t>
            </w:r>
          </w:p>
        </w:tc>
        <w:tc>
          <w:tcPr>
            <w:tcW w:w="1115" w:type="dxa"/>
            <w:vAlign w:val="center"/>
            <w:hideMark/>
          </w:tcPr>
          <w:p w14:paraId="3D34F5B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1.380</w:t>
            </w:r>
          </w:p>
        </w:tc>
        <w:tc>
          <w:tcPr>
            <w:tcW w:w="1177" w:type="dxa"/>
            <w:vAlign w:val="center"/>
            <w:hideMark/>
          </w:tcPr>
          <w:p w14:paraId="33C3748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1.757</w:t>
            </w:r>
          </w:p>
        </w:tc>
        <w:tc>
          <w:tcPr>
            <w:tcW w:w="920" w:type="dxa"/>
            <w:vAlign w:val="center"/>
            <w:hideMark/>
          </w:tcPr>
          <w:p w14:paraId="6C59387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1.868</w:t>
            </w:r>
          </w:p>
        </w:tc>
        <w:tc>
          <w:tcPr>
            <w:tcW w:w="1053" w:type="dxa"/>
            <w:vAlign w:val="center"/>
            <w:hideMark/>
          </w:tcPr>
          <w:p w14:paraId="35D8825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2.456</w:t>
            </w:r>
          </w:p>
        </w:tc>
      </w:tr>
      <w:tr w:rsidR="008A6B12" w:rsidRPr="008A6B12" w14:paraId="2D917A8A" w14:textId="77777777" w:rsidTr="008A6B12">
        <w:trPr>
          <w:cantSplit/>
          <w:trHeight w:val="171"/>
          <w:jc w:val="center"/>
        </w:trPr>
        <w:tc>
          <w:tcPr>
            <w:tcW w:w="6093" w:type="dxa"/>
            <w:vAlign w:val="center"/>
            <w:hideMark/>
          </w:tcPr>
          <w:p w14:paraId="548ED226"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ι.</w:t>
            </w:r>
            <w:r w:rsidRPr="008A6B12">
              <w:rPr>
                <w:rFonts w:ascii="Arial" w:eastAsia="Times New Roman" w:hAnsi="Arial" w:cs="Arial"/>
                <w:b/>
                <w:bCs/>
                <w:sz w:val="15"/>
                <w:szCs w:val="15"/>
                <w:lang w:eastAsia="el-GR"/>
              </w:rPr>
              <w:tab/>
              <w:t>Τιμαλφή</w:t>
            </w:r>
          </w:p>
        </w:tc>
        <w:tc>
          <w:tcPr>
            <w:tcW w:w="1115" w:type="dxa"/>
            <w:vAlign w:val="center"/>
            <w:hideMark/>
          </w:tcPr>
          <w:p w14:paraId="0620CC8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w:t>
            </w:r>
          </w:p>
        </w:tc>
        <w:tc>
          <w:tcPr>
            <w:tcW w:w="1177" w:type="dxa"/>
            <w:vAlign w:val="center"/>
            <w:hideMark/>
          </w:tcPr>
          <w:p w14:paraId="33523C6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w:t>
            </w:r>
          </w:p>
        </w:tc>
        <w:tc>
          <w:tcPr>
            <w:tcW w:w="920" w:type="dxa"/>
            <w:vAlign w:val="center"/>
            <w:hideMark/>
          </w:tcPr>
          <w:p w14:paraId="74E3A5C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w:t>
            </w:r>
          </w:p>
        </w:tc>
        <w:tc>
          <w:tcPr>
            <w:tcW w:w="1053" w:type="dxa"/>
            <w:vAlign w:val="center"/>
            <w:hideMark/>
          </w:tcPr>
          <w:p w14:paraId="5C5B171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w:t>
            </w:r>
          </w:p>
        </w:tc>
      </w:tr>
      <w:tr w:rsidR="008A6B12" w:rsidRPr="008A6B12" w14:paraId="1F927FF2" w14:textId="77777777" w:rsidTr="008A6B12">
        <w:trPr>
          <w:cantSplit/>
          <w:trHeight w:val="171"/>
          <w:jc w:val="center"/>
        </w:trPr>
        <w:tc>
          <w:tcPr>
            <w:tcW w:w="6093" w:type="dxa"/>
            <w:vAlign w:val="center"/>
            <w:hideMark/>
          </w:tcPr>
          <w:p w14:paraId="4116C7EA"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Πληροφοριακά στοιχεία:</w:t>
            </w:r>
          </w:p>
        </w:tc>
        <w:tc>
          <w:tcPr>
            <w:tcW w:w="1115" w:type="dxa"/>
            <w:vAlign w:val="center"/>
            <w:hideMark/>
          </w:tcPr>
          <w:p w14:paraId="2200364C"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1177" w:type="dxa"/>
            <w:vAlign w:val="center"/>
            <w:hideMark/>
          </w:tcPr>
          <w:p w14:paraId="7D2FD6B9"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920" w:type="dxa"/>
            <w:vAlign w:val="center"/>
            <w:hideMark/>
          </w:tcPr>
          <w:p w14:paraId="2F4D8499"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c>
          <w:tcPr>
            <w:tcW w:w="1053" w:type="dxa"/>
            <w:vAlign w:val="center"/>
            <w:hideMark/>
          </w:tcPr>
          <w:p w14:paraId="4BE4B221" w14:textId="77777777" w:rsidR="008A6B12" w:rsidRPr="008A6B12" w:rsidRDefault="008A6B12" w:rsidP="008A6B12">
            <w:pPr>
              <w:spacing w:after="0" w:line="240" w:lineRule="auto"/>
              <w:jc w:val="right"/>
              <w:rPr>
                <w:rFonts w:ascii="Arial" w:eastAsia="Times New Roman" w:hAnsi="Arial" w:cs="Arial"/>
                <w:sz w:val="15"/>
                <w:szCs w:val="15"/>
                <w:lang w:eastAsia="el-GR"/>
              </w:rPr>
            </w:pPr>
          </w:p>
        </w:tc>
      </w:tr>
      <w:tr w:rsidR="008A6B12" w:rsidRPr="008A6B12" w14:paraId="3E3888B1" w14:textId="77777777" w:rsidTr="008A6B12">
        <w:trPr>
          <w:cantSplit/>
          <w:trHeight w:val="162"/>
          <w:jc w:val="center"/>
        </w:trPr>
        <w:tc>
          <w:tcPr>
            <w:tcW w:w="6093" w:type="dxa"/>
            <w:vAlign w:val="center"/>
            <w:hideMark/>
          </w:tcPr>
          <w:p w14:paraId="5243263A" w14:textId="77777777" w:rsidR="008A6B12" w:rsidRPr="008A6B12" w:rsidRDefault="008A6B12" w:rsidP="008A6B12">
            <w:pPr>
              <w:spacing w:after="0" w:line="240" w:lineRule="auto"/>
              <w:rPr>
                <w:rFonts w:ascii="Arial" w:eastAsia="Times New Roman" w:hAnsi="Arial" w:cs="Arial"/>
                <w:i/>
                <w:iCs/>
                <w:sz w:val="15"/>
                <w:szCs w:val="15"/>
                <w:highlight w:val="yellow"/>
                <w:lang w:eastAsia="el-GR"/>
              </w:rPr>
            </w:pPr>
            <w:r w:rsidRPr="008A6B12">
              <w:rPr>
                <w:rFonts w:ascii="Arial" w:eastAsia="Times New Roman" w:hAnsi="Arial" w:cs="Arial"/>
                <w:i/>
                <w:iCs/>
                <w:sz w:val="15"/>
                <w:szCs w:val="15"/>
                <w:lang w:eastAsia="el-GR"/>
              </w:rPr>
              <w:t>Προϋπολογισμός δημοσίων επενδύσεων εκτός ΤΑΑ</w:t>
            </w:r>
            <w:r w:rsidRPr="008A6B12">
              <w:rPr>
                <w:rFonts w:ascii="Arial" w:eastAsia="Times New Roman" w:hAnsi="Arial" w:cs="Arial"/>
                <w:i/>
                <w:iCs/>
                <w:sz w:val="15"/>
                <w:szCs w:val="15"/>
                <w:vertAlign w:val="superscript"/>
                <w:lang w:eastAsia="el-GR"/>
              </w:rPr>
              <w:t>1</w:t>
            </w:r>
          </w:p>
        </w:tc>
        <w:tc>
          <w:tcPr>
            <w:tcW w:w="1115" w:type="dxa"/>
            <w:vAlign w:val="center"/>
            <w:hideMark/>
          </w:tcPr>
          <w:p w14:paraId="751E6B90"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9.914</w:t>
            </w:r>
          </w:p>
        </w:tc>
        <w:tc>
          <w:tcPr>
            <w:tcW w:w="1177" w:type="dxa"/>
            <w:vAlign w:val="center"/>
            <w:hideMark/>
          </w:tcPr>
          <w:p w14:paraId="2B11741E"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9.200</w:t>
            </w:r>
          </w:p>
        </w:tc>
        <w:tc>
          <w:tcPr>
            <w:tcW w:w="920" w:type="dxa"/>
            <w:vAlign w:val="center"/>
            <w:hideMark/>
          </w:tcPr>
          <w:p w14:paraId="57A05FAA"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9.700</w:t>
            </w:r>
          </w:p>
        </w:tc>
        <w:tc>
          <w:tcPr>
            <w:tcW w:w="1053" w:type="dxa"/>
            <w:vAlign w:val="center"/>
            <w:hideMark/>
          </w:tcPr>
          <w:p w14:paraId="3E82E283"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9.500</w:t>
            </w:r>
          </w:p>
        </w:tc>
      </w:tr>
      <w:tr w:rsidR="008A6B12" w:rsidRPr="008A6B12" w14:paraId="472165BB" w14:textId="77777777" w:rsidTr="008A6B12">
        <w:trPr>
          <w:cantSplit/>
          <w:trHeight w:val="171"/>
          <w:jc w:val="center"/>
        </w:trPr>
        <w:tc>
          <w:tcPr>
            <w:tcW w:w="6093" w:type="dxa"/>
            <w:vAlign w:val="center"/>
            <w:hideMark/>
          </w:tcPr>
          <w:p w14:paraId="19E0C49F" w14:textId="77777777" w:rsidR="008A6B12" w:rsidRPr="008A6B12" w:rsidRDefault="008A6B12" w:rsidP="008A6B12">
            <w:pPr>
              <w:spacing w:after="0" w:line="240" w:lineRule="auto"/>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ΤΑΑ</w:t>
            </w:r>
            <w:r w:rsidRPr="008A6B12">
              <w:rPr>
                <w:rFonts w:ascii="Arial" w:eastAsia="Times New Roman" w:hAnsi="Arial" w:cs="Arial"/>
                <w:i/>
                <w:iCs/>
                <w:sz w:val="15"/>
                <w:szCs w:val="15"/>
                <w:vertAlign w:val="superscript"/>
                <w:lang w:eastAsia="el-GR"/>
              </w:rPr>
              <w:t>2</w:t>
            </w:r>
          </w:p>
        </w:tc>
        <w:tc>
          <w:tcPr>
            <w:tcW w:w="1115" w:type="dxa"/>
            <w:vAlign w:val="center"/>
            <w:hideMark/>
          </w:tcPr>
          <w:p w14:paraId="5EE3C4D4"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3.401</w:t>
            </w:r>
          </w:p>
        </w:tc>
        <w:tc>
          <w:tcPr>
            <w:tcW w:w="1177" w:type="dxa"/>
            <w:vAlign w:val="center"/>
            <w:hideMark/>
          </w:tcPr>
          <w:p w14:paraId="6302D447"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4.900</w:t>
            </w:r>
          </w:p>
        </w:tc>
        <w:tc>
          <w:tcPr>
            <w:tcW w:w="920" w:type="dxa"/>
            <w:vAlign w:val="center"/>
            <w:hideMark/>
          </w:tcPr>
          <w:p w14:paraId="7E968AC5"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4.900</w:t>
            </w:r>
          </w:p>
        </w:tc>
        <w:tc>
          <w:tcPr>
            <w:tcW w:w="1053" w:type="dxa"/>
            <w:vAlign w:val="center"/>
            <w:hideMark/>
          </w:tcPr>
          <w:p w14:paraId="7056A5BE" w14:textId="77777777" w:rsidR="008A6B12" w:rsidRPr="008A6B12" w:rsidRDefault="008A6B12" w:rsidP="008A6B12">
            <w:pPr>
              <w:spacing w:after="0" w:line="240" w:lineRule="auto"/>
              <w:jc w:val="right"/>
              <w:rPr>
                <w:rFonts w:ascii="Arial" w:eastAsia="Times New Roman" w:hAnsi="Arial" w:cs="Arial"/>
                <w:i/>
                <w:iCs/>
                <w:sz w:val="15"/>
                <w:szCs w:val="15"/>
                <w:lang w:eastAsia="el-GR"/>
              </w:rPr>
            </w:pPr>
            <w:r w:rsidRPr="008A6B12">
              <w:rPr>
                <w:rFonts w:ascii="Arial" w:eastAsia="Times New Roman" w:hAnsi="Arial" w:cs="Arial"/>
                <w:i/>
                <w:iCs/>
                <w:sz w:val="15"/>
                <w:szCs w:val="15"/>
                <w:lang w:eastAsia="el-GR"/>
              </w:rPr>
              <w:t>7.192</w:t>
            </w:r>
          </w:p>
        </w:tc>
      </w:tr>
      <w:tr w:rsidR="008A6B12" w:rsidRPr="008A6B12" w14:paraId="1C10C1A0" w14:textId="77777777" w:rsidTr="008A6B12">
        <w:trPr>
          <w:cantSplit/>
          <w:trHeight w:val="171"/>
          <w:jc w:val="center"/>
        </w:trPr>
        <w:tc>
          <w:tcPr>
            <w:tcW w:w="6093" w:type="dxa"/>
            <w:tcBorders>
              <w:bottom w:val="nil"/>
            </w:tcBorders>
            <w:shd w:val="clear" w:color="auto" w:fill="D5DCE4"/>
            <w:vAlign w:val="center"/>
            <w:hideMark/>
          </w:tcPr>
          <w:p w14:paraId="67488C93"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III.</w:t>
            </w:r>
            <w:r w:rsidRPr="008A6B12">
              <w:rPr>
                <w:rFonts w:ascii="Arial" w:eastAsia="Times New Roman" w:hAnsi="Arial" w:cs="Arial"/>
                <w:b/>
                <w:bCs/>
                <w:sz w:val="15"/>
                <w:szCs w:val="15"/>
                <w:lang w:eastAsia="el-GR"/>
              </w:rPr>
              <w:tab/>
              <w:t>Ισοζύγιο κρατικού προϋπολογισμού κατά ESA (Ι-ΙI)</w:t>
            </w:r>
          </w:p>
        </w:tc>
        <w:tc>
          <w:tcPr>
            <w:tcW w:w="1115" w:type="dxa"/>
            <w:tcBorders>
              <w:bottom w:val="nil"/>
            </w:tcBorders>
            <w:shd w:val="clear" w:color="auto" w:fill="D5DCE4"/>
            <w:vAlign w:val="center"/>
            <w:hideMark/>
          </w:tcPr>
          <w:p w14:paraId="6545D4D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-2.741</w:t>
            </w:r>
          </w:p>
        </w:tc>
        <w:tc>
          <w:tcPr>
            <w:tcW w:w="1177" w:type="dxa"/>
            <w:tcBorders>
              <w:bottom w:val="nil"/>
            </w:tcBorders>
            <w:shd w:val="clear" w:color="auto" w:fill="D5DCE4"/>
            <w:vAlign w:val="center"/>
            <w:hideMark/>
          </w:tcPr>
          <w:p w14:paraId="43033C7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-5.930</w:t>
            </w:r>
          </w:p>
        </w:tc>
        <w:tc>
          <w:tcPr>
            <w:tcW w:w="920" w:type="dxa"/>
            <w:tcBorders>
              <w:bottom w:val="nil"/>
            </w:tcBorders>
            <w:shd w:val="clear" w:color="auto" w:fill="D5DCE4"/>
            <w:vAlign w:val="center"/>
            <w:hideMark/>
          </w:tcPr>
          <w:p w14:paraId="6E33341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-4.459</w:t>
            </w:r>
          </w:p>
        </w:tc>
        <w:tc>
          <w:tcPr>
            <w:tcW w:w="1053" w:type="dxa"/>
            <w:tcBorders>
              <w:bottom w:val="nil"/>
            </w:tcBorders>
            <w:shd w:val="clear" w:color="auto" w:fill="D5DCE4"/>
            <w:vAlign w:val="center"/>
            <w:hideMark/>
          </w:tcPr>
          <w:p w14:paraId="3D630DA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-6.810</w:t>
            </w:r>
          </w:p>
        </w:tc>
      </w:tr>
      <w:tr w:rsidR="008A6B12" w:rsidRPr="008A6B12" w14:paraId="7EF3085A" w14:textId="77777777" w:rsidTr="008A6B12">
        <w:trPr>
          <w:cantSplit/>
          <w:trHeight w:val="171"/>
          <w:jc w:val="center"/>
        </w:trPr>
        <w:tc>
          <w:tcPr>
            <w:tcW w:w="6093" w:type="dxa"/>
            <w:tcBorders>
              <w:top w:val="nil"/>
              <w:bottom w:val="nil"/>
            </w:tcBorders>
            <w:shd w:val="clear" w:color="auto" w:fill="F2F2F2"/>
            <w:vAlign w:val="center"/>
            <w:hideMark/>
          </w:tcPr>
          <w:p w14:paraId="49E0E2CD"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 ΑΕΠ</w:t>
            </w:r>
          </w:p>
        </w:tc>
        <w:tc>
          <w:tcPr>
            <w:tcW w:w="1115" w:type="dxa"/>
            <w:tcBorders>
              <w:top w:val="nil"/>
              <w:bottom w:val="nil"/>
            </w:tcBorders>
            <w:shd w:val="clear" w:color="auto" w:fill="F2F2F2"/>
            <w:vAlign w:val="center"/>
            <w:hideMark/>
          </w:tcPr>
          <w:p w14:paraId="5369BDD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-1,2%</w:t>
            </w:r>
          </w:p>
        </w:tc>
        <w:tc>
          <w:tcPr>
            <w:tcW w:w="1177" w:type="dxa"/>
            <w:tcBorders>
              <w:top w:val="nil"/>
              <w:bottom w:val="nil"/>
            </w:tcBorders>
            <w:shd w:val="clear" w:color="auto" w:fill="F2F2F2"/>
            <w:vAlign w:val="center"/>
            <w:hideMark/>
          </w:tcPr>
          <w:p w14:paraId="1AA4EC7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-2,4%</w:t>
            </w:r>
          </w:p>
        </w:tc>
        <w:tc>
          <w:tcPr>
            <w:tcW w:w="920" w:type="dxa"/>
            <w:tcBorders>
              <w:top w:val="nil"/>
              <w:bottom w:val="nil"/>
            </w:tcBorders>
            <w:shd w:val="clear" w:color="auto" w:fill="F2F2F2"/>
            <w:vAlign w:val="center"/>
            <w:hideMark/>
          </w:tcPr>
          <w:p w14:paraId="4410B21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-1,8%</w:t>
            </w:r>
          </w:p>
        </w:tc>
        <w:tc>
          <w:tcPr>
            <w:tcW w:w="1053" w:type="dxa"/>
            <w:tcBorders>
              <w:top w:val="nil"/>
              <w:bottom w:val="nil"/>
            </w:tcBorders>
            <w:shd w:val="clear" w:color="auto" w:fill="F2F2F2"/>
            <w:vAlign w:val="center"/>
            <w:hideMark/>
          </w:tcPr>
          <w:p w14:paraId="4F8D689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-2,6%</w:t>
            </w:r>
          </w:p>
        </w:tc>
      </w:tr>
      <w:tr w:rsidR="008A6B12" w:rsidRPr="008A6B12" w14:paraId="128716DF" w14:textId="77777777" w:rsidTr="008A6B12">
        <w:trPr>
          <w:cantSplit/>
          <w:trHeight w:val="162"/>
          <w:jc w:val="center"/>
        </w:trPr>
        <w:tc>
          <w:tcPr>
            <w:tcW w:w="6093" w:type="dxa"/>
            <w:tcBorders>
              <w:top w:val="nil"/>
              <w:bottom w:val="nil"/>
            </w:tcBorders>
            <w:shd w:val="clear" w:color="auto" w:fill="D5DCE4"/>
            <w:vAlign w:val="center"/>
            <w:hideMark/>
          </w:tcPr>
          <w:p w14:paraId="4C94632C"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IV.</w:t>
            </w:r>
            <w:r w:rsidRPr="008A6B12">
              <w:rPr>
                <w:rFonts w:ascii="Arial" w:eastAsia="Times New Roman" w:hAnsi="Arial" w:cs="Arial"/>
                <w:b/>
                <w:bCs/>
                <w:sz w:val="15"/>
                <w:szCs w:val="15"/>
                <w:lang w:eastAsia="el-GR"/>
              </w:rPr>
              <w:tab/>
              <w:t>Πρωτογενές αποτέλεσμα κρατικού προϋπολογισμού κατά ESA (III+II.στ-I.ε1)</w:t>
            </w:r>
          </w:p>
        </w:tc>
        <w:tc>
          <w:tcPr>
            <w:tcW w:w="1115" w:type="dxa"/>
            <w:tcBorders>
              <w:top w:val="nil"/>
              <w:bottom w:val="nil"/>
            </w:tcBorders>
            <w:shd w:val="clear" w:color="auto" w:fill="D5DCE4"/>
            <w:vAlign w:val="center"/>
            <w:hideMark/>
          </w:tcPr>
          <w:p w14:paraId="73AD803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7.418</w:t>
            </w:r>
          </w:p>
        </w:tc>
        <w:tc>
          <w:tcPr>
            <w:tcW w:w="1177" w:type="dxa"/>
            <w:tcBorders>
              <w:top w:val="nil"/>
              <w:bottom w:val="nil"/>
            </w:tcBorders>
            <w:shd w:val="clear" w:color="auto" w:fill="D5DCE4"/>
            <w:vAlign w:val="center"/>
            <w:hideMark/>
          </w:tcPr>
          <w:p w14:paraId="621C0FF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3.470</w:t>
            </w:r>
          </w:p>
        </w:tc>
        <w:tc>
          <w:tcPr>
            <w:tcW w:w="920" w:type="dxa"/>
            <w:tcBorders>
              <w:top w:val="nil"/>
              <w:bottom w:val="nil"/>
            </w:tcBorders>
            <w:shd w:val="clear" w:color="auto" w:fill="D5DCE4"/>
            <w:vAlign w:val="center"/>
            <w:hideMark/>
          </w:tcPr>
          <w:p w14:paraId="699DAF9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5.275</w:t>
            </w:r>
          </w:p>
        </w:tc>
        <w:tc>
          <w:tcPr>
            <w:tcW w:w="1053" w:type="dxa"/>
            <w:tcBorders>
              <w:top w:val="nil"/>
              <w:bottom w:val="nil"/>
            </w:tcBorders>
            <w:shd w:val="clear" w:color="auto" w:fill="D5DCE4"/>
            <w:vAlign w:val="center"/>
            <w:hideMark/>
          </w:tcPr>
          <w:p w14:paraId="61659EB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3.005</w:t>
            </w:r>
          </w:p>
        </w:tc>
      </w:tr>
      <w:tr w:rsidR="008A6B12" w:rsidRPr="008A6B12" w14:paraId="72D9D7E3" w14:textId="77777777" w:rsidTr="008A6B12">
        <w:trPr>
          <w:cantSplit/>
          <w:trHeight w:val="171"/>
          <w:jc w:val="center"/>
        </w:trPr>
        <w:tc>
          <w:tcPr>
            <w:tcW w:w="6093" w:type="dxa"/>
            <w:tcBorders>
              <w:top w:val="nil"/>
              <w:bottom w:val="single" w:sz="2" w:space="0" w:color="A6A6A6"/>
            </w:tcBorders>
            <w:shd w:val="clear" w:color="auto" w:fill="F2F2F2"/>
            <w:vAlign w:val="center"/>
            <w:hideMark/>
          </w:tcPr>
          <w:p w14:paraId="63851F8F"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 ΑΕΠ</w:t>
            </w:r>
          </w:p>
        </w:tc>
        <w:tc>
          <w:tcPr>
            <w:tcW w:w="1115" w:type="dxa"/>
            <w:tcBorders>
              <w:top w:val="nil"/>
              <w:bottom w:val="single" w:sz="2" w:space="0" w:color="A6A6A6"/>
            </w:tcBorders>
            <w:shd w:val="clear" w:color="auto" w:fill="F2F2F2"/>
            <w:vAlign w:val="center"/>
            <w:hideMark/>
          </w:tcPr>
          <w:p w14:paraId="051893C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3,1%</w:t>
            </w:r>
          </w:p>
        </w:tc>
        <w:tc>
          <w:tcPr>
            <w:tcW w:w="1177" w:type="dxa"/>
            <w:tcBorders>
              <w:top w:val="nil"/>
              <w:bottom w:val="single" w:sz="2" w:space="0" w:color="A6A6A6"/>
            </w:tcBorders>
            <w:shd w:val="clear" w:color="auto" w:fill="F2F2F2"/>
            <w:vAlign w:val="center"/>
            <w:hideMark/>
          </w:tcPr>
          <w:p w14:paraId="1AEA298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1,4%</w:t>
            </w:r>
          </w:p>
        </w:tc>
        <w:tc>
          <w:tcPr>
            <w:tcW w:w="920" w:type="dxa"/>
            <w:tcBorders>
              <w:top w:val="nil"/>
              <w:bottom w:val="single" w:sz="2" w:space="0" w:color="A6A6A6"/>
            </w:tcBorders>
            <w:shd w:val="clear" w:color="auto" w:fill="F2F2F2"/>
            <w:vAlign w:val="center"/>
            <w:hideMark/>
          </w:tcPr>
          <w:p w14:paraId="24484A5B"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2,1%</w:t>
            </w:r>
          </w:p>
        </w:tc>
        <w:tc>
          <w:tcPr>
            <w:tcW w:w="1053" w:type="dxa"/>
            <w:tcBorders>
              <w:top w:val="nil"/>
              <w:bottom w:val="single" w:sz="2" w:space="0" w:color="A6A6A6"/>
            </w:tcBorders>
            <w:shd w:val="clear" w:color="auto" w:fill="F2F2F2"/>
            <w:vAlign w:val="center"/>
            <w:hideMark/>
          </w:tcPr>
          <w:p w14:paraId="045959E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1,2%</w:t>
            </w:r>
          </w:p>
        </w:tc>
      </w:tr>
      <w:tr w:rsidR="008A6B12" w:rsidRPr="008A6B12" w14:paraId="7AB55D29" w14:textId="77777777" w:rsidTr="008A6B12">
        <w:trPr>
          <w:cantSplit/>
          <w:trHeight w:val="171"/>
          <w:jc w:val="center"/>
        </w:trPr>
        <w:tc>
          <w:tcPr>
            <w:tcW w:w="6093" w:type="dxa"/>
            <w:tcBorders>
              <w:top w:val="nil"/>
              <w:bottom w:val="nil"/>
            </w:tcBorders>
            <w:shd w:val="clear" w:color="auto" w:fill="D5DCE4"/>
            <w:vAlign w:val="center"/>
            <w:hideMark/>
          </w:tcPr>
          <w:p w14:paraId="2A3C26C9"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V.</w:t>
            </w:r>
            <w:r w:rsidRPr="008A6B12">
              <w:rPr>
                <w:rFonts w:ascii="Arial" w:eastAsia="Times New Roman" w:hAnsi="Arial" w:cs="Arial"/>
                <w:b/>
                <w:bCs/>
                <w:sz w:val="15"/>
                <w:szCs w:val="15"/>
                <w:lang w:eastAsia="el-GR"/>
              </w:rPr>
              <w:tab/>
              <w:t>Ισοζύγιο νομικών προσώπων κατά ESA</w:t>
            </w:r>
          </w:p>
        </w:tc>
        <w:tc>
          <w:tcPr>
            <w:tcW w:w="1115" w:type="dxa"/>
            <w:tcBorders>
              <w:top w:val="nil"/>
              <w:bottom w:val="nil"/>
            </w:tcBorders>
            <w:shd w:val="clear" w:color="auto" w:fill="D5DCE4"/>
            <w:vAlign w:val="center"/>
            <w:hideMark/>
          </w:tcPr>
          <w:p w14:paraId="60A8C8A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4.599</w:t>
            </w:r>
          </w:p>
        </w:tc>
        <w:tc>
          <w:tcPr>
            <w:tcW w:w="1177" w:type="dxa"/>
            <w:tcBorders>
              <w:top w:val="nil"/>
              <w:bottom w:val="nil"/>
            </w:tcBorders>
            <w:shd w:val="clear" w:color="auto" w:fill="D5DCE4"/>
            <w:vAlign w:val="center"/>
            <w:hideMark/>
          </w:tcPr>
          <w:p w14:paraId="4626B47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3.535</w:t>
            </w:r>
          </w:p>
        </w:tc>
        <w:tc>
          <w:tcPr>
            <w:tcW w:w="920" w:type="dxa"/>
            <w:tcBorders>
              <w:top w:val="nil"/>
              <w:bottom w:val="nil"/>
            </w:tcBorders>
            <w:shd w:val="clear" w:color="auto" w:fill="D5DCE4"/>
            <w:vAlign w:val="center"/>
            <w:hideMark/>
          </w:tcPr>
          <w:p w14:paraId="55E708F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3.611</w:t>
            </w:r>
          </w:p>
        </w:tc>
        <w:tc>
          <w:tcPr>
            <w:tcW w:w="1053" w:type="dxa"/>
            <w:tcBorders>
              <w:top w:val="nil"/>
              <w:bottom w:val="nil"/>
            </w:tcBorders>
            <w:shd w:val="clear" w:color="auto" w:fill="D5DCE4"/>
            <w:vAlign w:val="center"/>
            <w:hideMark/>
          </w:tcPr>
          <w:p w14:paraId="1B5082C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3.932</w:t>
            </w:r>
          </w:p>
        </w:tc>
      </w:tr>
      <w:tr w:rsidR="008A6B12" w:rsidRPr="008A6B12" w14:paraId="4751B5F5" w14:textId="77777777" w:rsidTr="008A6B12">
        <w:trPr>
          <w:cantSplit/>
          <w:trHeight w:val="162"/>
          <w:jc w:val="center"/>
        </w:trPr>
        <w:tc>
          <w:tcPr>
            <w:tcW w:w="6093" w:type="dxa"/>
            <w:tcBorders>
              <w:top w:val="nil"/>
            </w:tcBorders>
            <w:vAlign w:val="center"/>
            <w:hideMark/>
          </w:tcPr>
          <w:p w14:paraId="1AC3E46F"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Έσοδα</w:t>
            </w:r>
          </w:p>
        </w:tc>
        <w:tc>
          <w:tcPr>
            <w:tcW w:w="1115" w:type="dxa"/>
            <w:tcBorders>
              <w:top w:val="nil"/>
            </w:tcBorders>
            <w:vAlign w:val="center"/>
            <w:hideMark/>
          </w:tcPr>
          <w:p w14:paraId="681F379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15.791</w:t>
            </w:r>
          </w:p>
        </w:tc>
        <w:tc>
          <w:tcPr>
            <w:tcW w:w="1177" w:type="dxa"/>
            <w:tcBorders>
              <w:top w:val="nil"/>
            </w:tcBorders>
            <w:vAlign w:val="center"/>
            <w:hideMark/>
          </w:tcPr>
          <w:p w14:paraId="10A4575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15.233</w:t>
            </w:r>
          </w:p>
        </w:tc>
        <w:tc>
          <w:tcPr>
            <w:tcW w:w="920" w:type="dxa"/>
            <w:tcBorders>
              <w:top w:val="nil"/>
            </w:tcBorders>
            <w:vAlign w:val="center"/>
            <w:hideMark/>
          </w:tcPr>
          <w:p w14:paraId="0BB7D3B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16.025</w:t>
            </w:r>
          </w:p>
        </w:tc>
        <w:tc>
          <w:tcPr>
            <w:tcW w:w="1053" w:type="dxa"/>
            <w:tcBorders>
              <w:top w:val="nil"/>
            </w:tcBorders>
            <w:vAlign w:val="center"/>
            <w:hideMark/>
          </w:tcPr>
          <w:p w14:paraId="2641D9E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16.937</w:t>
            </w:r>
          </w:p>
        </w:tc>
      </w:tr>
      <w:tr w:rsidR="008A6B12" w:rsidRPr="008A6B12" w14:paraId="2FB9000D" w14:textId="77777777" w:rsidTr="008A6B12">
        <w:trPr>
          <w:cantSplit/>
          <w:trHeight w:val="171"/>
          <w:jc w:val="center"/>
        </w:trPr>
        <w:tc>
          <w:tcPr>
            <w:tcW w:w="6093" w:type="dxa"/>
            <w:vAlign w:val="center"/>
            <w:hideMark/>
          </w:tcPr>
          <w:p w14:paraId="24BE4A94"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Τρέχουσες και λοιπές κεφαλαιακές μεταβιβάσεις</w:t>
            </w:r>
          </w:p>
        </w:tc>
        <w:tc>
          <w:tcPr>
            <w:tcW w:w="1115" w:type="dxa"/>
            <w:vAlign w:val="center"/>
            <w:hideMark/>
          </w:tcPr>
          <w:p w14:paraId="333FC9B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5.887</w:t>
            </w:r>
          </w:p>
        </w:tc>
        <w:tc>
          <w:tcPr>
            <w:tcW w:w="1177" w:type="dxa"/>
            <w:vAlign w:val="center"/>
            <w:hideMark/>
          </w:tcPr>
          <w:p w14:paraId="3129281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6.343</w:t>
            </w:r>
          </w:p>
        </w:tc>
        <w:tc>
          <w:tcPr>
            <w:tcW w:w="920" w:type="dxa"/>
            <w:vAlign w:val="center"/>
            <w:hideMark/>
          </w:tcPr>
          <w:p w14:paraId="12F3312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6.349</w:t>
            </w:r>
          </w:p>
        </w:tc>
        <w:tc>
          <w:tcPr>
            <w:tcW w:w="1053" w:type="dxa"/>
            <w:vAlign w:val="center"/>
            <w:hideMark/>
          </w:tcPr>
          <w:p w14:paraId="16B16D4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7.069</w:t>
            </w:r>
          </w:p>
        </w:tc>
      </w:tr>
      <w:tr w:rsidR="008A6B12" w:rsidRPr="008A6B12" w14:paraId="5230FFAA" w14:textId="77777777" w:rsidTr="008A6B12">
        <w:trPr>
          <w:cantSplit/>
          <w:trHeight w:val="171"/>
          <w:jc w:val="center"/>
        </w:trPr>
        <w:tc>
          <w:tcPr>
            <w:tcW w:w="6093" w:type="dxa"/>
            <w:vAlign w:val="center"/>
            <w:hideMark/>
          </w:tcPr>
          <w:p w14:paraId="6743B75B"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Τόκοι πιστωτικοί</w:t>
            </w:r>
          </w:p>
        </w:tc>
        <w:tc>
          <w:tcPr>
            <w:tcW w:w="1115" w:type="dxa"/>
            <w:vAlign w:val="center"/>
            <w:hideMark/>
          </w:tcPr>
          <w:p w14:paraId="2BDE069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1.721</w:t>
            </w:r>
          </w:p>
        </w:tc>
        <w:tc>
          <w:tcPr>
            <w:tcW w:w="1177" w:type="dxa"/>
            <w:vAlign w:val="center"/>
            <w:hideMark/>
          </w:tcPr>
          <w:p w14:paraId="7FAF6AE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1.431</w:t>
            </w:r>
          </w:p>
        </w:tc>
        <w:tc>
          <w:tcPr>
            <w:tcW w:w="920" w:type="dxa"/>
            <w:vAlign w:val="center"/>
            <w:hideMark/>
          </w:tcPr>
          <w:p w14:paraId="07A4110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1.625</w:t>
            </w:r>
          </w:p>
        </w:tc>
        <w:tc>
          <w:tcPr>
            <w:tcW w:w="1053" w:type="dxa"/>
            <w:vAlign w:val="center"/>
            <w:hideMark/>
          </w:tcPr>
          <w:p w14:paraId="3C2E2AE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1.625</w:t>
            </w:r>
          </w:p>
        </w:tc>
      </w:tr>
      <w:tr w:rsidR="008A6B12" w:rsidRPr="008A6B12" w14:paraId="75ED1C4C" w14:textId="77777777" w:rsidTr="008A6B12">
        <w:trPr>
          <w:cantSplit/>
          <w:trHeight w:val="171"/>
          <w:jc w:val="center"/>
        </w:trPr>
        <w:tc>
          <w:tcPr>
            <w:tcW w:w="6093" w:type="dxa"/>
            <w:vAlign w:val="center"/>
            <w:hideMark/>
          </w:tcPr>
          <w:p w14:paraId="3CCD007D"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Φόροι</w:t>
            </w:r>
          </w:p>
        </w:tc>
        <w:tc>
          <w:tcPr>
            <w:tcW w:w="1115" w:type="dxa"/>
            <w:vAlign w:val="center"/>
            <w:hideMark/>
          </w:tcPr>
          <w:p w14:paraId="1F988C2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3.616</w:t>
            </w:r>
          </w:p>
        </w:tc>
        <w:tc>
          <w:tcPr>
            <w:tcW w:w="1177" w:type="dxa"/>
            <w:vAlign w:val="center"/>
            <w:hideMark/>
          </w:tcPr>
          <w:p w14:paraId="3A46B99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3.147</w:t>
            </w:r>
          </w:p>
        </w:tc>
        <w:tc>
          <w:tcPr>
            <w:tcW w:w="920" w:type="dxa"/>
            <w:vAlign w:val="center"/>
            <w:hideMark/>
          </w:tcPr>
          <w:p w14:paraId="4649EF5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3.338</w:t>
            </w:r>
          </w:p>
        </w:tc>
        <w:tc>
          <w:tcPr>
            <w:tcW w:w="1053" w:type="dxa"/>
            <w:vAlign w:val="center"/>
            <w:hideMark/>
          </w:tcPr>
          <w:p w14:paraId="1D703D5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3.457</w:t>
            </w:r>
          </w:p>
        </w:tc>
      </w:tr>
      <w:tr w:rsidR="008A6B12" w:rsidRPr="008A6B12" w14:paraId="0542E796" w14:textId="77777777" w:rsidTr="008A6B12">
        <w:trPr>
          <w:cantSplit/>
          <w:trHeight w:val="162"/>
          <w:jc w:val="center"/>
        </w:trPr>
        <w:tc>
          <w:tcPr>
            <w:tcW w:w="6093" w:type="dxa"/>
            <w:vAlign w:val="center"/>
            <w:hideMark/>
          </w:tcPr>
          <w:p w14:paraId="24638194"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Αντικριζόμενα έσοδα (καθαρά)</w:t>
            </w:r>
          </w:p>
        </w:tc>
        <w:tc>
          <w:tcPr>
            <w:tcW w:w="1115" w:type="dxa"/>
            <w:vAlign w:val="center"/>
            <w:hideMark/>
          </w:tcPr>
          <w:p w14:paraId="186EC8E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177" w:type="dxa"/>
            <w:vAlign w:val="center"/>
            <w:hideMark/>
          </w:tcPr>
          <w:p w14:paraId="6D1D4FD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920" w:type="dxa"/>
            <w:vAlign w:val="center"/>
            <w:hideMark/>
          </w:tcPr>
          <w:p w14:paraId="188C6E0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053" w:type="dxa"/>
            <w:vAlign w:val="center"/>
            <w:hideMark/>
          </w:tcPr>
          <w:p w14:paraId="5E65DFA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50FF3810" w14:textId="77777777" w:rsidTr="008A6B12">
        <w:trPr>
          <w:cantSplit/>
          <w:trHeight w:val="171"/>
          <w:jc w:val="center"/>
        </w:trPr>
        <w:tc>
          <w:tcPr>
            <w:tcW w:w="6093" w:type="dxa"/>
            <w:vAlign w:val="center"/>
            <w:hideMark/>
          </w:tcPr>
          <w:p w14:paraId="72BB230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έσοδα</w:t>
            </w:r>
          </w:p>
        </w:tc>
        <w:tc>
          <w:tcPr>
            <w:tcW w:w="1115" w:type="dxa"/>
            <w:vAlign w:val="center"/>
            <w:hideMark/>
          </w:tcPr>
          <w:p w14:paraId="103AE27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4.568</w:t>
            </w:r>
          </w:p>
        </w:tc>
        <w:tc>
          <w:tcPr>
            <w:tcW w:w="1177" w:type="dxa"/>
            <w:vAlign w:val="center"/>
            <w:hideMark/>
          </w:tcPr>
          <w:p w14:paraId="3E0DACF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4.312</w:t>
            </w:r>
          </w:p>
        </w:tc>
        <w:tc>
          <w:tcPr>
            <w:tcW w:w="920" w:type="dxa"/>
            <w:vAlign w:val="center"/>
            <w:hideMark/>
          </w:tcPr>
          <w:p w14:paraId="2DB0739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4.713</w:t>
            </w:r>
          </w:p>
        </w:tc>
        <w:tc>
          <w:tcPr>
            <w:tcW w:w="1053" w:type="dxa"/>
            <w:vAlign w:val="center"/>
            <w:hideMark/>
          </w:tcPr>
          <w:p w14:paraId="6550349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4.786</w:t>
            </w:r>
          </w:p>
        </w:tc>
      </w:tr>
      <w:tr w:rsidR="008A6B12" w:rsidRPr="008A6B12" w14:paraId="7C80D198" w14:textId="77777777" w:rsidTr="008A6B12">
        <w:trPr>
          <w:cantSplit/>
          <w:trHeight w:val="171"/>
          <w:jc w:val="center"/>
        </w:trPr>
        <w:tc>
          <w:tcPr>
            <w:tcW w:w="6093" w:type="dxa"/>
            <w:vAlign w:val="center"/>
            <w:hideMark/>
          </w:tcPr>
          <w:p w14:paraId="6A168D29"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Έξοδα</w:t>
            </w:r>
          </w:p>
        </w:tc>
        <w:tc>
          <w:tcPr>
            <w:tcW w:w="1115" w:type="dxa"/>
            <w:vAlign w:val="center"/>
            <w:hideMark/>
          </w:tcPr>
          <w:p w14:paraId="7E32457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11.193</w:t>
            </w:r>
          </w:p>
        </w:tc>
        <w:tc>
          <w:tcPr>
            <w:tcW w:w="1177" w:type="dxa"/>
            <w:vAlign w:val="center"/>
            <w:hideMark/>
          </w:tcPr>
          <w:p w14:paraId="699F014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11.698</w:t>
            </w:r>
          </w:p>
        </w:tc>
        <w:tc>
          <w:tcPr>
            <w:tcW w:w="920" w:type="dxa"/>
            <w:vAlign w:val="center"/>
            <w:hideMark/>
          </w:tcPr>
          <w:p w14:paraId="1401CD8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12.414</w:t>
            </w:r>
          </w:p>
        </w:tc>
        <w:tc>
          <w:tcPr>
            <w:tcW w:w="1053" w:type="dxa"/>
            <w:vAlign w:val="center"/>
            <w:hideMark/>
          </w:tcPr>
          <w:p w14:paraId="2437674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13.005</w:t>
            </w:r>
          </w:p>
        </w:tc>
      </w:tr>
      <w:tr w:rsidR="008A6B12" w:rsidRPr="008A6B12" w14:paraId="74631FCE" w14:textId="77777777" w:rsidTr="008A6B12">
        <w:trPr>
          <w:cantSplit/>
          <w:trHeight w:val="162"/>
          <w:jc w:val="center"/>
        </w:trPr>
        <w:tc>
          <w:tcPr>
            <w:tcW w:w="6093" w:type="dxa"/>
            <w:vAlign w:val="center"/>
            <w:hideMark/>
          </w:tcPr>
          <w:p w14:paraId="74F5C22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Παροχές σε εργαζομένους</w:t>
            </w:r>
          </w:p>
        </w:tc>
        <w:tc>
          <w:tcPr>
            <w:tcW w:w="1115" w:type="dxa"/>
            <w:vAlign w:val="center"/>
            <w:hideMark/>
          </w:tcPr>
          <w:p w14:paraId="13256D6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1.533</w:t>
            </w:r>
          </w:p>
        </w:tc>
        <w:tc>
          <w:tcPr>
            <w:tcW w:w="1177" w:type="dxa"/>
            <w:vAlign w:val="center"/>
            <w:hideMark/>
          </w:tcPr>
          <w:p w14:paraId="1DE2637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1.518</w:t>
            </w:r>
          </w:p>
        </w:tc>
        <w:tc>
          <w:tcPr>
            <w:tcW w:w="920" w:type="dxa"/>
            <w:vAlign w:val="center"/>
            <w:hideMark/>
          </w:tcPr>
          <w:p w14:paraId="110F2A7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1.608</w:t>
            </w:r>
          </w:p>
        </w:tc>
        <w:tc>
          <w:tcPr>
            <w:tcW w:w="1053" w:type="dxa"/>
            <w:vAlign w:val="center"/>
            <w:hideMark/>
          </w:tcPr>
          <w:p w14:paraId="0DDD0DB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1.642</w:t>
            </w:r>
          </w:p>
        </w:tc>
      </w:tr>
      <w:tr w:rsidR="008A6B12" w:rsidRPr="008A6B12" w14:paraId="1E7961E1" w14:textId="77777777" w:rsidTr="008A6B12">
        <w:trPr>
          <w:cantSplit/>
          <w:trHeight w:val="171"/>
          <w:jc w:val="center"/>
        </w:trPr>
        <w:tc>
          <w:tcPr>
            <w:tcW w:w="6093" w:type="dxa"/>
            <w:vAlign w:val="center"/>
            <w:hideMark/>
          </w:tcPr>
          <w:p w14:paraId="19C8203E"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Τόκοι χρεωστικοί</w:t>
            </w:r>
          </w:p>
        </w:tc>
        <w:tc>
          <w:tcPr>
            <w:tcW w:w="1115" w:type="dxa"/>
            <w:vAlign w:val="center"/>
            <w:hideMark/>
          </w:tcPr>
          <w:p w14:paraId="2D89AE7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388</w:t>
            </w:r>
          </w:p>
        </w:tc>
        <w:tc>
          <w:tcPr>
            <w:tcW w:w="1177" w:type="dxa"/>
            <w:vAlign w:val="center"/>
            <w:hideMark/>
          </w:tcPr>
          <w:p w14:paraId="15F79B3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396</w:t>
            </w:r>
          </w:p>
        </w:tc>
        <w:tc>
          <w:tcPr>
            <w:tcW w:w="920" w:type="dxa"/>
            <w:vAlign w:val="center"/>
            <w:hideMark/>
          </w:tcPr>
          <w:p w14:paraId="570A9AD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388</w:t>
            </w:r>
          </w:p>
        </w:tc>
        <w:tc>
          <w:tcPr>
            <w:tcW w:w="1053" w:type="dxa"/>
            <w:vAlign w:val="center"/>
            <w:hideMark/>
          </w:tcPr>
          <w:p w14:paraId="4CE23E3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397</w:t>
            </w:r>
          </w:p>
        </w:tc>
      </w:tr>
      <w:tr w:rsidR="008A6B12" w:rsidRPr="008A6B12" w14:paraId="2B2F9630" w14:textId="77777777" w:rsidTr="008A6B12">
        <w:trPr>
          <w:cantSplit/>
          <w:trHeight w:val="171"/>
          <w:jc w:val="center"/>
        </w:trPr>
        <w:tc>
          <w:tcPr>
            <w:tcW w:w="6093" w:type="dxa"/>
            <w:vAlign w:val="center"/>
            <w:hideMark/>
          </w:tcPr>
          <w:p w14:paraId="31ACBA6C"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έξοδα</w:t>
            </w:r>
          </w:p>
        </w:tc>
        <w:tc>
          <w:tcPr>
            <w:tcW w:w="1115" w:type="dxa"/>
            <w:vAlign w:val="center"/>
            <w:hideMark/>
          </w:tcPr>
          <w:p w14:paraId="4A78983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3.351</w:t>
            </w:r>
          </w:p>
        </w:tc>
        <w:tc>
          <w:tcPr>
            <w:tcW w:w="1177" w:type="dxa"/>
            <w:vAlign w:val="center"/>
            <w:hideMark/>
          </w:tcPr>
          <w:p w14:paraId="0F74BE7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3.815</w:t>
            </w:r>
          </w:p>
        </w:tc>
        <w:tc>
          <w:tcPr>
            <w:tcW w:w="920" w:type="dxa"/>
            <w:vAlign w:val="center"/>
            <w:hideMark/>
          </w:tcPr>
          <w:p w14:paraId="0CBC9DF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4.152</w:t>
            </w:r>
          </w:p>
        </w:tc>
        <w:tc>
          <w:tcPr>
            <w:tcW w:w="1053" w:type="dxa"/>
            <w:vAlign w:val="center"/>
            <w:hideMark/>
          </w:tcPr>
          <w:p w14:paraId="3B04334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4.825</w:t>
            </w:r>
          </w:p>
        </w:tc>
      </w:tr>
      <w:tr w:rsidR="008A6B12" w:rsidRPr="008A6B12" w14:paraId="39F6B866" w14:textId="77777777" w:rsidTr="008A6B12">
        <w:trPr>
          <w:cantSplit/>
          <w:trHeight w:val="171"/>
          <w:jc w:val="center"/>
        </w:trPr>
        <w:tc>
          <w:tcPr>
            <w:tcW w:w="6093" w:type="dxa"/>
            <w:vAlign w:val="center"/>
            <w:hideMark/>
          </w:tcPr>
          <w:p w14:paraId="5BA18B26"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Επενδυτικές δαπάνες</w:t>
            </w:r>
          </w:p>
        </w:tc>
        <w:tc>
          <w:tcPr>
            <w:tcW w:w="1115" w:type="dxa"/>
            <w:vAlign w:val="center"/>
            <w:hideMark/>
          </w:tcPr>
          <w:p w14:paraId="5F64173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1.564</w:t>
            </w:r>
          </w:p>
        </w:tc>
        <w:tc>
          <w:tcPr>
            <w:tcW w:w="1177" w:type="dxa"/>
            <w:vAlign w:val="center"/>
            <w:hideMark/>
          </w:tcPr>
          <w:p w14:paraId="1DDC17E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2.571</w:t>
            </w:r>
          </w:p>
        </w:tc>
        <w:tc>
          <w:tcPr>
            <w:tcW w:w="920" w:type="dxa"/>
            <w:vAlign w:val="center"/>
            <w:hideMark/>
          </w:tcPr>
          <w:p w14:paraId="1F8D370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2.083</w:t>
            </w:r>
          </w:p>
        </w:tc>
        <w:tc>
          <w:tcPr>
            <w:tcW w:w="1053" w:type="dxa"/>
            <w:vAlign w:val="center"/>
            <w:hideMark/>
          </w:tcPr>
          <w:p w14:paraId="0785FAE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2.513</w:t>
            </w:r>
          </w:p>
        </w:tc>
      </w:tr>
      <w:tr w:rsidR="008A6B12" w:rsidRPr="008A6B12" w14:paraId="7170B08B" w14:textId="77777777" w:rsidTr="008A6B12">
        <w:trPr>
          <w:cantSplit/>
          <w:trHeight w:val="162"/>
          <w:jc w:val="center"/>
        </w:trPr>
        <w:tc>
          <w:tcPr>
            <w:tcW w:w="6093" w:type="dxa"/>
            <w:vAlign w:val="center"/>
            <w:hideMark/>
          </w:tcPr>
          <w:p w14:paraId="490CE40A"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Λοιπές μεταβιβάσεις</w:t>
            </w:r>
          </w:p>
        </w:tc>
        <w:tc>
          <w:tcPr>
            <w:tcW w:w="1115" w:type="dxa"/>
            <w:vAlign w:val="center"/>
            <w:hideMark/>
          </w:tcPr>
          <w:p w14:paraId="0E953C5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1.379</w:t>
            </w:r>
          </w:p>
        </w:tc>
        <w:tc>
          <w:tcPr>
            <w:tcW w:w="1177" w:type="dxa"/>
            <w:vAlign w:val="center"/>
            <w:hideMark/>
          </w:tcPr>
          <w:p w14:paraId="0E37730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685</w:t>
            </w:r>
          </w:p>
        </w:tc>
        <w:tc>
          <w:tcPr>
            <w:tcW w:w="920" w:type="dxa"/>
            <w:vAlign w:val="center"/>
            <w:hideMark/>
          </w:tcPr>
          <w:p w14:paraId="00447C3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1.240</w:t>
            </w:r>
          </w:p>
        </w:tc>
        <w:tc>
          <w:tcPr>
            <w:tcW w:w="1053" w:type="dxa"/>
            <w:vAlign w:val="center"/>
            <w:hideMark/>
          </w:tcPr>
          <w:p w14:paraId="5E5EAF1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819</w:t>
            </w:r>
          </w:p>
        </w:tc>
      </w:tr>
      <w:tr w:rsidR="008A6B12" w:rsidRPr="008A6B12" w14:paraId="0F40B198" w14:textId="77777777" w:rsidTr="008A6B12">
        <w:trPr>
          <w:cantSplit/>
          <w:trHeight w:val="171"/>
          <w:jc w:val="center"/>
        </w:trPr>
        <w:tc>
          <w:tcPr>
            <w:tcW w:w="6093" w:type="dxa"/>
            <w:vAlign w:val="center"/>
            <w:hideMark/>
          </w:tcPr>
          <w:p w14:paraId="0B31B7E4"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Επιδοτήσεις</w:t>
            </w:r>
          </w:p>
        </w:tc>
        <w:tc>
          <w:tcPr>
            <w:tcW w:w="1115" w:type="dxa"/>
            <w:vAlign w:val="center"/>
            <w:hideMark/>
          </w:tcPr>
          <w:p w14:paraId="0D684ED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2.978</w:t>
            </w:r>
          </w:p>
        </w:tc>
        <w:tc>
          <w:tcPr>
            <w:tcW w:w="1177" w:type="dxa"/>
            <w:vAlign w:val="center"/>
            <w:hideMark/>
          </w:tcPr>
          <w:p w14:paraId="75A4691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2.713</w:t>
            </w:r>
          </w:p>
        </w:tc>
        <w:tc>
          <w:tcPr>
            <w:tcW w:w="920" w:type="dxa"/>
            <w:vAlign w:val="center"/>
            <w:hideMark/>
          </w:tcPr>
          <w:p w14:paraId="3F61586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2.944</w:t>
            </w:r>
          </w:p>
        </w:tc>
        <w:tc>
          <w:tcPr>
            <w:tcW w:w="1053" w:type="dxa"/>
            <w:vAlign w:val="center"/>
            <w:hideMark/>
          </w:tcPr>
          <w:p w14:paraId="148A0DD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2.809</w:t>
            </w:r>
          </w:p>
        </w:tc>
      </w:tr>
      <w:tr w:rsidR="008A6B12" w:rsidRPr="008A6B12" w14:paraId="0C7FF5E5" w14:textId="77777777" w:rsidTr="008A6B12">
        <w:trPr>
          <w:cantSplit/>
          <w:trHeight w:val="171"/>
          <w:jc w:val="center"/>
        </w:trPr>
        <w:tc>
          <w:tcPr>
            <w:tcW w:w="6093" w:type="dxa"/>
            <w:shd w:val="clear" w:color="auto" w:fill="D5DCE4"/>
            <w:vAlign w:val="center"/>
            <w:hideMark/>
          </w:tcPr>
          <w:p w14:paraId="3FE9BD34"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VΙ.</w:t>
            </w:r>
            <w:r w:rsidRPr="008A6B12">
              <w:rPr>
                <w:rFonts w:ascii="Arial" w:eastAsia="Times New Roman" w:hAnsi="Arial" w:cs="Arial"/>
                <w:b/>
                <w:bCs/>
                <w:sz w:val="15"/>
                <w:szCs w:val="15"/>
                <w:lang w:eastAsia="el-GR"/>
              </w:rPr>
              <w:tab/>
              <w:t>Ισοζύγιο νοσοκομείων - ΠΦΥ κατά ESA</w:t>
            </w:r>
          </w:p>
        </w:tc>
        <w:tc>
          <w:tcPr>
            <w:tcW w:w="1115" w:type="dxa"/>
            <w:shd w:val="clear" w:color="auto" w:fill="D5DCE4"/>
            <w:vAlign w:val="center"/>
            <w:hideMark/>
          </w:tcPr>
          <w:p w14:paraId="050C5B7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-27</w:t>
            </w:r>
          </w:p>
        </w:tc>
        <w:tc>
          <w:tcPr>
            <w:tcW w:w="1177" w:type="dxa"/>
            <w:shd w:val="clear" w:color="auto" w:fill="D5DCE4"/>
            <w:vAlign w:val="center"/>
            <w:hideMark/>
          </w:tcPr>
          <w:p w14:paraId="461CD8F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273</w:t>
            </w:r>
          </w:p>
        </w:tc>
        <w:tc>
          <w:tcPr>
            <w:tcW w:w="920" w:type="dxa"/>
            <w:shd w:val="clear" w:color="auto" w:fill="D5DCE4"/>
            <w:vAlign w:val="center"/>
            <w:hideMark/>
          </w:tcPr>
          <w:p w14:paraId="5BBB55B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257</w:t>
            </w:r>
          </w:p>
        </w:tc>
        <w:tc>
          <w:tcPr>
            <w:tcW w:w="1053" w:type="dxa"/>
            <w:shd w:val="clear" w:color="auto" w:fill="D5DCE4"/>
            <w:vAlign w:val="center"/>
            <w:hideMark/>
          </w:tcPr>
          <w:p w14:paraId="3CD32D5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481</w:t>
            </w:r>
          </w:p>
        </w:tc>
      </w:tr>
      <w:tr w:rsidR="008A6B12" w:rsidRPr="008A6B12" w14:paraId="76344DA8" w14:textId="77777777" w:rsidTr="008A6B12">
        <w:trPr>
          <w:cantSplit/>
          <w:trHeight w:val="171"/>
          <w:jc w:val="center"/>
        </w:trPr>
        <w:tc>
          <w:tcPr>
            <w:tcW w:w="6093" w:type="dxa"/>
            <w:vAlign w:val="center"/>
            <w:hideMark/>
          </w:tcPr>
          <w:p w14:paraId="24091302"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Έσοδα</w:t>
            </w:r>
          </w:p>
        </w:tc>
        <w:tc>
          <w:tcPr>
            <w:tcW w:w="1115" w:type="dxa"/>
            <w:vAlign w:val="center"/>
            <w:hideMark/>
          </w:tcPr>
          <w:p w14:paraId="0B2AEBC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3.900</w:t>
            </w:r>
          </w:p>
        </w:tc>
        <w:tc>
          <w:tcPr>
            <w:tcW w:w="1177" w:type="dxa"/>
            <w:vAlign w:val="center"/>
            <w:hideMark/>
          </w:tcPr>
          <w:p w14:paraId="08A3DFA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4.254</w:t>
            </w:r>
          </w:p>
        </w:tc>
        <w:tc>
          <w:tcPr>
            <w:tcW w:w="920" w:type="dxa"/>
            <w:vAlign w:val="center"/>
            <w:hideMark/>
          </w:tcPr>
          <w:p w14:paraId="11C8B40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4.588</w:t>
            </w:r>
          </w:p>
        </w:tc>
        <w:tc>
          <w:tcPr>
            <w:tcW w:w="1053" w:type="dxa"/>
            <w:vAlign w:val="center"/>
            <w:hideMark/>
          </w:tcPr>
          <w:p w14:paraId="5BAF7BF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4.799</w:t>
            </w:r>
          </w:p>
        </w:tc>
      </w:tr>
      <w:tr w:rsidR="008A6B12" w:rsidRPr="008A6B12" w14:paraId="7D27541E" w14:textId="77777777" w:rsidTr="008A6B12">
        <w:trPr>
          <w:cantSplit/>
          <w:trHeight w:val="162"/>
          <w:jc w:val="center"/>
        </w:trPr>
        <w:tc>
          <w:tcPr>
            <w:tcW w:w="6093" w:type="dxa"/>
            <w:vAlign w:val="center"/>
            <w:hideMark/>
          </w:tcPr>
          <w:p w14:paraId="4F942170"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Τρέχουσες και λοιπές κεφαλαιακές μεταβιβάσεις</w:t>
            </w:r>
          </w:p>
        </w:tc>
        <w:tc>
          <w:tcPr>
            <w:tcW w:w="1115" w:type="dxa"/>
            <w:vAlign w:val="center"/>
            <w:hideMark/>
          </w:tcPr>
          <w:p w14:paraId="00D3A5D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2.854</w:t>
            </w:r>
          </w:p>
        </w:tc>
        <w:tc>
          <w:tcPr>
            <w:tcW w:w="1177" w:type="dxa"/>
            <w:vAlign w:val="center"/>
            <w:hideMark/>
          </w:tcPr>
          <w:p w14:paraId="528D44D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3.191</w:t>
            </w:r>
          </w:p>
        </w:tc>
        <w:tc>
          <w:tcPr>
            <w:tcW w:w="920" w:type="dxa"/>
            <w:vAlign w:val="center"/>
            <w:hideMark/>
          </w:tcPr>
          <w:p w14:paraId="109737B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2.576</w:t>
            </w:r>
          </w:p>
        </w:tc>
        <w:tc>
          <w:tcPr>
            <w:tcW w:w="1053" w:type="dxa"/>
            <w:vAlign w:val="center"/>
            <w:hideMark/>
          </w:tcPr>
          <w:p w14:paraId="14402DB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2.783</w:t>
            </w:r>
          </w:p>
        </w:tc>
      </w:tr>
      <w:tr w:rsidR="008A6B12" w:rsidRPr="008A6B12" w14:paraId="104FBBA1" w14:textId="77777777" w:rsidTr="008A6B12">
        <w:trPr>
          <w:cantSplit/>
          <w:trHeight w:val="171"/>
          <w:jc w:val="center"/>
        </w:trPr>
        <w:tc>
          <w:tcPr>
            <w:tcW w:w="6093" w:type="dxa"/>
            <w:vAlign w:val="center"/>
            <w:hideMark/>
          </w:tcPr>
          <w:p w14:paraId="68D30665"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Μεταβιβάσεις από ΕΟΠΥΥ</w:t>
            </w:r>
          </w:p>
        </w:tc>
        <w:tc>
          <w:tcPr>
            <w:tcW w:w="1115" w:type="dxa"/>
            <w:vAlign w:val="center"/>
            <w:hideMark/>
          </w:tcPr>
          <w:p w14:paraId="02A9488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891</w:t>
            </w:r>
          </w:p>
        </w:tc>
        <w:tc>
          <w:tcPr>
            <w:tcW w:w="1177" w:type="dxa"/>
            <w:vAlign w:val="center"/>
            <w:hideMark/>
          </w:tcPr>
          <w:p w14:paraId="334F415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911</w:t>
            </w:r>
          </w:p>
        </w:tc>
        <w:tc>
          <w:tcPr>
            <w:tcW w:w="920" w:type="dxa"/>
            <w:vAlign w:val="center"/>
            <w:hideMark/>
          </w:tcPr>
          <w:p w14:paraId="028ACDE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1.823</w:t>
            </w:r>
          </w:p>
        </w:tc>
        <w:tc>
          <w:tcPr>
            <w:tcW w:w="1053" w:type="dxa"/>
            <w:vAlign w:val="center"/>
            <w:hideMark/>
          </w:tcPr>
          <w:p w14:paraId="220AB85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1.824</w:t>
            </w:r>
          </w:p>
        </w:tc>
      </w:tr>
      <w:tr w:rsidR="008A6B12" w:rsidRPr="008A6B12" w14:paraId="16CE82BF" w14:textId="77777777" w:rsidTr="008A6B12">
        <w:trPr>
          <w:cantSplit/>
          <w:trHeight w:val="171"/>
          <w:jc w:val="center"/>
        </w:trPr>
        <w:tc>
          <w:tcPr>
            <w:tcW w:w="6093" w:type="dxa"/>
            <w:vAlign w:val="center"/>
            <w:hideMark/>
          </w:tcPr>
          <w:p w14:paraId="5DDDD2EC"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Αντικριζόμενα έσοδα (καθαρά)</w:t>
            </w:r>
          </w:p>
        </w:tc>
        <w:tc>
          <w:tcPr>
            <w:tcW w:w="1115" w:type="dxa"/>
            <w:vAlign w:val="center"/>
            <w:hideMark/>
          </w:tcPr>
          <w:p w14:paraId="21F193D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w:t>
            </w:r>
          </w:p>
        </w:tc>
        <w:tc>
          <w:tcPr>
            <w:tcW w:w="1177" w:type="dxa"/>
            <w:vAlign w:val="center"/>
            <w:hideMark/>
          </w:tcPr>
          <w:p w14:paraId="4BC2168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920" w:type="dxa"/>
            <w:vAlign w:val="center"/>
            <w:hideMark/>
          </w:tcPr>
          <w:p w14:paraId="6FE6BD9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053" w:type="dxa"/>
            <w:vAlign w:val="center"/>
            <w:hideMark/>
          </w:tcPr>
          <w:p w14:paraId="02050CF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49117ECD" w14:textId="77777777" w:rsidTr="008A6B12">
        <w:trPr>
          <w:cantSplit/>
          <w:trHeight w:val="162"/>
          <w:jc w:val="center"/>
        </w:trPr>
        <w:tc>
          <w:tcPr>
            <w:tcW w:w="6093" w:type="dxa"/>
            <w:vAlign w:val="center"/>
            <w:hideMark/>
          </w:tcPr>
          <w:p w14:paraId="0B7AA346"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έσοδα</w:t>
            </w:r>
          </w:p>
        </w:tc>
        <w:tc>
          <w:tcPr>
            <w:tcW w:w="1115" w:type="dxa"/>
            <w:vAlign w:val="center"/>
            <w:hideMark/>
          </w:tcPr>
          <w:p w14:paraId="7AD65C4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181</w:t>
            </w:r>
          </w:p>
        </w:tc>
        <w:tc>
          <w:tcPr>
            <w:tcW w:w="1177" w:type="dxa"/>
            <w:vAlign w:val="center"/>
            <w:hideMark/>
          </w:tcPr>
          <w:p w14:paraId="0C9F750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152</w:t>
            </w:r>
          </w:p>
        </w:tc>
        <w:tc>
          <w:tcPr>
            <w:tcW w:w="920" w:type="dxa"/>
            <w:vAlign w:val="center"/>
            <w:hideMark/>
          </w:tcPr>
          <w:p w14:paraId="5C584D0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188</w:t>
            </w:r>
          </w:p>
        </w:tc>
        <w:tc>
          <w:tcPr>
            <w:tcW w:w="1053" w:type="dxa"/>
            <w:vAlign w:val="center"/>
            <w:hideMark/>
          </w:tcPr>
          <w:p w14:paraId="4290D39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193</w:t>
            </w:r>
          </w:p>
        </w:tc>
      </w:tr>
      <w:tr w:rsidR="008A6B12" w:rsidRPr="008A6B12" w14:paraId="293B22D7" w14:textId="77777777" w:rsidTr="008A6B12">
        <w:trPr>
          <w:cantSplit/>
          <w:trHeight w:val="171"/>
          <w:jc w:val="center"/>
        </w:trPr>
        <w:tc>
          <w:tcPr>
            <w:tcW w:w="6093" w:type="dxa"/>
            <w:vAlign w:val="center"/>
            <w:hideMark/>
          </w:tcPr>
          <w:p w14:paraId="3F3A547E"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Έξοδα</w:t>
            </w:r>
          </w:p>
        </w:tc>
        <w:tc>
          <w:tcPr>
            <w:tcW w:w="1115" w:type="dxa"/>
            <w:vAlign w:val="center"/>
            <w:hideMark/>
          </w:tcPr>
          <w:p w14:paraId="3BC82D5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3.927</w:t>
            </w:r>
          </w:p>
        </w:tc>
        <w:tc>
          <w:tcPr>
            <w:tcW w:w="1177" w:type="dxa"/>
            <w:vAlign w:val="center"/>
            <w:hideMark/>
          </w:tcPr>
          <w:p w14:paraId="097FDB4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3.981</w:t>
            </w:r>
          </w:p>
        </w:tc>
        <w:tc>
          <w:tcPr>
            <w:tcW w:w="920" w:type="dxa"/>
            <w:vAlign w:val="center"/>
            <w:hideMark/>
          </w:tcPr>
          <w:p w14:paraId="090B7AD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4.330</w:t>
            </w:r>
          </w:p>
        </w:tc>
        <w:tc>
          <w:tcPr>
            <w:tcW w:w="1053" w:type="dxa"/>
            <w:vAlign w:val="center"/>
            <w:hideMark/>
          </w:tcPr>
          <w:p w14:paraId="1873B03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4.318</w:t>
            </w:r>
          </w:p>
        </w:tc>
      </w:tr>
      <w:tr w:rsidR="008A6B12" w:rsidRPr="008A6B12" w14:paraId="1971739B" w14:textId="77777777" w:rsidTr="008A6B12">
        <w:trPr>
          <w:cantSplit/>
          <w:trHeight w:val="171"/>
          <w:jc w:val="center"/>
        </w:trPr>
        <w:tc>
          <w:tcPr>
            <w:tcW w:w="6093" w:type="dxa"/>
            <w:vAlign w:val="center"/>
            <w:hideMark/>
          </w:tcPr>
          <w:p w14:paraId="5CB4602E"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Παροχές σε εργαζόμενους</w:t>
            </w:r>
          </w:p>
        </w:tc>
        <w:tc>
          <w:tcPr>
            <w:tcW w:w="1115" w:type="dxa"/>
            <w:vAlign w:val="center"/>
            <w:hideMark/>
          </w:tcPr>
          <w:p w14:paraId="0EDAA8E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834</w:t>
            </w:r>
          </w:p>
        </w:tc>
        <w:tc>
          <w:tcPr>
            <w:tcW w:w="1177" w:type="dxa"/>
            <w:vAlign w:val="center"/>
            <w:hideMark/>
          </w:tcPr>
          <w:p w14:paraId="758E070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898</w:t>
            </w:r>
          </w:p>
        </w:tc>
        <w:tc>
          <w:tcPr>
            <w:tcW w:w="920" w:type="dxa"/>
            <w:vAlign w:val="center"/>
            <w:hideMark/>
          </w:tcPr>
          <w:p w14:paraId="64B1377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825</w:t>
            </w:r>
          </w:p>
        </w:tc>
        <w:tc>
          <w:tcPr>
            <w:tcW w:w="1053" w:type="dxa"/>
            <w:vAlign w:val="center"/>
            <w:hideMark/>
          </w:tcPr>
          <w:p w14:paraId="7DAAB86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801</w:t>
            </w:r>
          </w:p>
        </w:tc>
      </w:tr>
      <w:tr w:rsidR="008A6B12" w:rsidRPr="008A6B12" w14:paraId="65105740" w14:textId="77777777" w:rsidTr="008A6B12">
        <w:trPr>
          <w:cantSplit/>
          <w:trHeight w:val="171"/>
          <w:jc w:val="center"/>
        </w:trPr>
        <w:tc>
          <w:tcPr>
            <w:tcW w:w="6093" w:type="dxa"/>
            <w:vAlign w:val="center"/>
            <w:hideMark/>
          </w:tcPr>
          <w:p w14:paraId="306CC4AC"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Τόκοι χρεωστικοί</w:t>
            </w:r>
          </w:p>
        </w:tc>
        <w:tc>
          <w:tcPr>
            <w:tcW w:w="1115" w:type="dxa"/>
            <w:vAlign w:val="center"/>
            <w:hideMark/>
          </w:tcPr>
          <w:p w14:paraId="57C1B94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177" w:type="dxa"/>
            <w:vAlign w:val="center"/>
            <w:hideMark/>
          </w:tcPr>
          <w:p w14:paraId="3DED948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920" w:type="dxa"/>
            <w:vAlign w:val="center"/>
            <w:hideMark/>
          </w:tcPr>
          <w:p w14:paraId="5E67368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053" w:type="dxa"/>
            <w:vAlign w:val="center"/>
            <w:hideMark/>
          </w:tcPr>
          <w:p w14:paraId="38A3200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76936667" w14:textId="77777777" w:rsidTr="008A6B12">
        <w:trPr>
          <w:cantSplit/>
          <w:trHeight w:val="162"/>
          <w:jc w:val="center"/>
        </w:trPr>
        <w:tc>
          <w:tcPr>
            <w:tcW w:w="6093" w:type="dxa"/>
            <w:vAlign w:val="center"/>
            <w:hideMark/>
          </w:tcPr>
          <w:p w14:paraId="3EF0209F"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έξοδα</w:t>
            </w:r>
          </w:p>
        </w:tc>
        <w:tc>
          <w:tcPr>
            <w:tcW w:w="1115" w:type="dxa"/>
            <w:vAlign w:val="center"/>
            <w:hideMark/>
          </w:tcPr>
          <w:p w14:paraId="1D203C9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2.935</w:t>
            </w:r>
          </w:p>
        </w:tc>
        <w:tc>
          <w:tcPr>
            <w:tcW w:w="1177" w:type="dxa"/>
            <w:vAlign w:val="center"/>
            <w:hideMark/>
          </w:tcPr>
          <w:p w14:paraId="78C15BF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2.784</w:t>
            </w:r>
          </w:p>
        </w:tc>
        <w:tc>
          <w:tcPr>
            <w:tcW w:w="920" w:type="dxa"/>
            <w:vAlign w:val="center"/>
            <w:hideMark/>
          </w:tcPr>
          <w:p w14:paraId="2CF2479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3.218</w:t>
            </w:r>
          </w:p>
        </w:tc>
        <w:tc>
          <w:tcPr>
            <w:tcW w:w="1053" w:type="dxa"/>
            <w:vAlign w:val="center"/>
            <w:hideMark/>
          </w:tcPr>
          <w:p w14:paraId="65B1F1B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3.154</w:t>
            </w:r>
          </w:p>
        </w:tc>
      </w:tr>
      <w:tr w:rsidR="008A6B12" w:rsidRPr="008A6B12" w14:paraId="7C3491D1" w14:textId="77777777" w:rsidTr="008A6B12">
        <w:trPr>
          <w:cantSplit/>
          <w:trHeight w:val="171"/>
          <w:jc w:val="center"/>
        </w:trPr>
        <w:tc>
          <w:tcPr>
            <w:tcW w:w="6093" w:type="dxa"/>
            <w:vAlign w:val="center"/>
            <w:hideMark/>
          </w:tcPr>
          <w:p w14:paraId="0FCC6499"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Επενδυτικές δαπάνες</w:t>
            </w:r>
          </w:p>
        </w:tc>
        <w:tc>
          <w:tcPr>
            <w:tcW w:w="1115" w:type="dxa"/>
            <w:vAlign w:val="center"/>
            <w:hideMark/>
          </w:tcPr>
          <w:p w14:paraId="2F3BF9B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158</w:t>
            </w:r>
          </w:p>
        </w:tc>
        <w:tc>
          <w:tcPr>
            <w:tcW w:w="1177" w:type="dxa"/>
            <w:vAlign w:val="center"/>
            <w:hideMark/>
          </w:tcPr>
          <w:p w14:paraId="2AE74A1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299</w:t>
            </w:r>
          </w:p>
        </w:tc>
        <w:tc>
          <w:tcPr>
            <w:tcW w:w="920" w:type="dxa"/>
            <w:vAlign w:val="center"/>
            <w:hideMark/>
          </w:tcPr>
          <w:p w14:paraId="0612ADE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288</w:t>
            </w:r>
          </w:p>
        </w:tc>
        <w:tc>
          <w:tcPr>
            <w:tcW w:w="1053" w:type="dxa"/>
            <w:vAlign w:val="center"/>
            <w:hideMark/>
          </w:tcPr>
          <w:p w14:paraId="15A5297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363</w:t>
            </w:r>
          </w:p>
        </w:tc>
      </w:tr>
      <w:tr w:rsidR="008A6B12" w:rsidRPr="008A6B12" w14:paraId="5E2F995E" w14:textId="77777777" w:rsidTr="008A6B12">
        <w:trPr>
          <w:cantSplit/>
          <w:trHeight w:val="171"/>
          <w:jc w:val="center"/>
        </w:trPr>
        <w:tc>
          <w:tcPr>
            <w:tcW w:w="6093" w:type="dxa"/>
            <w:shd w:val="clear" w:color="auto" w:fill="D5DCE4"/>
            <w:vAlign w:val="center"/>
            <w:hideMark/>
          </w:tcPr>
          <w:p w14:paraId="07CB0C18"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VΙΙ.</w:t>
            </w:r>
            <w:r w:rsidRPr="008A6B12">
              <w:rPr>
                <w:rFonts w:ascii="Arial" w:eastAsia="Times New Roman" w:hAnsi="Arial" w:cs="Arial"/>
                <w:b/>
                <w:bCs/>
                <w:sz w:val="15"/>
                <w:szCs w:val="15"/>
                <w:lang w:eastAsia="el-GR"/>
              </w:rPr>
              <w:tab/>
              <w:t>Ισοζύγιο Κεντρικής Κυβέρνησης κατά ESA (ΙII+V+VΙ)</w:t>
            </w:r>
          </w:p>
        </w:tc>
        <w:tc>
          <w:tcPr>
            <w:tcW w:w="1115" w:type="dxa"/>
            <w:shd w:val="clear" w:color="auto" w:fill="D5DCE4"/>
            <w:vAlign w:val="center"/>
            <w:hideMark/>
          </w:tcPr>
          <w:p w14:paraId="139BB04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1.830</w:t>
            </w:r>
          </w:p>
        </w:tc>
        <w:tc>
          <w:tcPr>
            <w:tcW w:w="1177" w:type="dxa"/>
            <w:shd w:val="clear" w:color="auto" w:fill="D5DCE4"/>
            <w:vAlign w:val="center"/>
            <w:hideMark/>
          </w:tcPr>
          <w:p w14:paraId="56C6C9DE"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-2.121</w:t>
            </w:r>
          </w:p>
        </w:tc>
        <w:tc>
          <w:tcPr>
            <w:tcW w:w="920" w:type="dxa"/>
            <w:shd w:val="clear" w:color="auto" w:fill="D5DCE4"/>
            <w:vAlign w:val="center"/>
            <w:hideMark/>
          </w:tcPr>
          <w:p w14:paraId="233B325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-590</w:t>
            </w:r>
          </w:p>
        </w:tc>
        <w:tc>
          <w:tcPr>
            <w:tcW w:w="1053" w:type="dxa"/>
            <w:shd w:val="clear" w:color="auto" w:fill="D5DCE4"/>
            <w:vAlign w:val="center"/>
            <w:hideMark/>
          </w:tcPr>
          <w:p w14:paraId="31066A7A"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-2.397</w:t>
            </w:r>
          </w:p>
        </w:tc>
      </w:tr>
      <w:tr w:rsidR="008A6B12" w:rsidRPr="008A6B12" w14:paraId="4D7C4A02" w14:textId="77777777" w:rsidTr="008A6B12">
        <w:trPr>
          <w:cantSplit/>
          <w:trHeight w:val="162"/>
          <w:jc w:val="center"/>
        </w:trPr>
        <w:tc>
          <w:tcPr>
            <w:tcW w:w="6093" w:type="dxa"/>
            <w:shd w:val="clear" w:color="auto" w:fill="D5DCE4"/>
            <w:vAlign w:val="center"/>
            <w:hideMark/>
          </w:tcPr>
          <w:p w14:paraId="631B9D30"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lastRenderedPageBreak/>
              <w:t>VIII.</w:t>
            </w:r>
            <w:r w:rsidRPr="008A6B12">
              <w:rPr>
                <w:rFonts w:ascii="Arial" w:eastAsia="Times New Roman" w:hAnsi="Arial" w:cs="Arial"/>
                <w:b/>
                <w:bCs/>
                <w:sz w:val="15"/>
                <w:szCs w:val="15"/>
                <w:lang w:eastAsia="el-GR"/>
              </w:rPr>
              <w:tab/>
              <w:t>Ισοζύγιο OΤΑ κατά ESA</w:t>
            </w:r>
          </w:p>
        </w:tc>
        <w:tc>
          <w:tcPr>
            <w:tcW w:w="1115" w:type="dxa"/>
            <w:shd w:val="clear" w:color="auto" w:fill="D5DCE4"/>
            <w:vAlign w:val="center"/>
            <w:hideMark/>
          </w:tcPr>
          <w:p w14:paraId="356A25D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31</w:t>
            </w:r>
          </w:p>
        </w:tc>
        <w:tc>
          <w:tcPr>
            <w:tcW w:w="1177" w:type="dxa"/>
            <w:shd w:val="clear" w:color="auto" w:fill="D5DCE4"/>
            <w:vAlign w:val="center"/>
            <w:hideMark/>
          </w:tcPr>
          <w:p w14:paraId="44395B3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-300</w:t>
            </w:r>
          </w:p>
        </w:tc>
        <w:tc>
          <w:tcPr>
            <w:tcW w:w="920" w:type="dxa"/>
            <w:shd w:val="clear" w:color="auto" w:fill="D5DCE4"/>
            <w:vAlign w:val="center"/>
            <w:hideMark/>
          </w:tcPr>
          <w:p w14:paraId="676CAE0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67</w:t>
            </w:r>
          </w:p>
        </w:tc>
        <w:tc>
          <w:tcPr>
            <w:tcW w:w="1053" w:type="dxa"/>
            <w:shd w:val="clear" w:color="auto" w:fill="D5DCE4"/>
            <w:vAlign w:val="center"/>
            <w:hideMark/>
          </w:tcPr>
          <w:p w14:paraId="4F5D686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106</w:t>
            </w:r>
          </w:p>
        </w:tc>
      </w:tr>
      <w:tr w:rsidR="008A6B12" w:rsidRPr="008A6B12" w14:paraId="167C5C66" w14:textId="77777777" w:rsidTr="008A6B12">
        <w:trPr>
          <w:cantSplit/>
          <w:trHeight w:val="171"/>
          <w:jc w:val="center"/>
        </w:trPr>
        <w:tc>
          <w:tcPr>
            <w:tcW w:w="6093" w:type="dxa"/>
            <w:vAlign w:val="center"/>
            <w:hideMark/>
          </w:tcPr>
          <w:p w14:paraId="343006D8"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Έσοδα</w:t>
            </w:r>
          </w:p>
        </w:tc>
        <w:tc>
          <w:tcPr>
            <w:tcW w:w="1115" w:type="dxa"/>
            <w:vAlign w:val="center"/>
            <w:hideMark/>
          </w:tcPr>
          <w:p w14:paraId="3183575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9.183</w:t>
            </w:r>
          </w:p>
        </w:tc>
        <w:tc>
          <w:tcPr>
            <w:tcW w:w="1177" w:type="dxa"/>
            <w:vAlign w:val="center"/>
            <w:hideMark/>
          </w:tcPr>
          <w:p w14:paraId="16B9D03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9.217</w:t>
            </w:r>
          </w:p>
        </w:tc>
        <w:tc>
          <w:tcPr>
            <w:tcW w:w="920" w:type="dxa"/>
            <w:vAlign w:val="center"/>
            <w:hideMark/>
          </w:tcPr>
          <w:p w14:paraId="717679C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9.586</w:t>
            </w:r>
          </w:p>
        </w:tc>
        <w:tc>
          <w:tcPr>
            <w:tcW w:w="1053" w:type="dxa"/>
            <w:vAlign w:val="center"/>
            <w:hideMark/>
          </w:tcPr>
          <w:p w14:paraId="692A4A9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9.888</w:t>
            </w:r>
          </w:p>
        </w:tc>
      </w:tr>
      <w:tr w:rsidR="008A6B12" w:rsidRPr="008A6B12" w14:paraId="7D6FB502" w14:textId="77777777" w:rsidTr="008A6B12">
        <w:trPr>
          <w:cantSplit/>
          <w:trHeight w:val="171"/>
          <w:jc w:val="center"/>
        </w:trPr>
        <w:tc>
          <w:tcPr>
            <w:tcW w:w="6093" w:type="dxa"/>
            <w:vAlign w:val="center"/>
            <w:hideMark/>
          </w:tcPr>
          <w:p w14:paraId="3BF16ADB"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Τρέχουσες και λοιπές κεφαλαιακές μεταβιβάσεις</w:t>
            </w:r>
          </w:p>
        </w:tc>
        <w:tc>
          <w:tcPr>
            <w:tcW w:w="1115" w:type="dxa"/>
            <w:vAlign w:val="center"/>
            <w:hideMark/>
          </w:tcPr>
          <w:p w14:paraId="379D171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5.990</w:t>
            </w:r>
          </w:p>
        </w:tc>
        <w:tc>
          <w:tcPr>
            <w:tcW w:w="1177" w:type="dxa"/>
            <w:vAlign w:val="center"/>
            <w:hideMark/>
          </w:tcPr>
          <w:p w14:paraId="208ADA4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6.015</w:t>
            </w:r>
          </w:p>
        </w:tc>
        <w:tc>
          <w:tcPr>
            <w:tcW w:w="920" w:type="dxa"/>
            <w:vAlign w:val="center"/>
            <w:hideMark/>
          </w:tcPr>
          <w:p w14:paraId="09E43C8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6.183</w:t>
            </w:r>
          </w:p>
        </w:tc>
        <w:tc>
          <w:tcPr>
            <w:tcW w:w="1053" w:type="dxa"/>
            <w:vAlign w:val="center"/>
            <w:hideMark/>
          </w:tcPr>
          <w:p w14:paraId="13F3722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6.353</w:t>
            </w:r>
          </w:p>
        </w:tc>
      </w:tr>
      <w:tr w:rsidR="008A6B12" w:rsidRPr="008A6B12" w14:paraId="1AFD1FD8" w14:textId="77777777" w:rsidTr="008A6B12">
        <w:trPr>
          <w:cantSplit/>
          <w:trHeight w:val="171"/>
          <w:jc w:val="center"/>
        </w:trPr>
        <w:tc>
          <w:tcPr>
            <w:tcW w:w="6093" w:type="dxa"/>
            <w:vAlign w:val="center"/>
            <w:hideMark/>
          </w:tcPr>
          <w:p w14:paraId="4180025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Τόκοι πιστωτικοί</w:t>
            </w:r>
          </w:p>
        </w:tc>
        <w:tc>
          <w:tcPr>
            <w:tcW w:w="1115" w:type="dxa"/>
            <w:vAlign w:val="center"/>
            <w:hideMark/>
          </w:tcPr>
          <w:p w14:paraId="66E5A92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82</w:t>
            </w:r>
          </w:p>
        </w:tc>
        <w:tc>
          <w:tcPr>
            <w:tcW w:w="1177" w:type="dxa"/>
            <w:vAlign w:val="center"/>
            <w:hideMark/>
          </w:tcPr>
          <w:p w14:paraId="139815B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76</w:t>
            </w:r>
          </w:p>
        </w:tc>
        <w:tc>
          <w:tcPr>
            <w:tcW w:w="920" w:type="dxa"/>
            <w:vAlign w:val="center"/>
            <w:hideMark/>
          </w:tcPr>
          <w:p w14:paraId="4C84E1D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81</w:t>
            </w:r>
          </w:p>
        </w:tc>
        <w:tc>
          <w:tcPr>
            <w:tcW w:w="1053" w:type="dxa"/>
            <w:vAlign w:val="center"/>
            <w:hideMark/>
          </w:tcPr>
          <w:p w14:paraId="20D809C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81</w:t>
            </w:r>
          </w:p>
        </w:tc>
      </w:tr>
      <w:tr w:rsidR="008A6B12" w:rsidRPr="008A6B12" w14:paraId="43C7F4C6" w14:textId="77777777" w:rsidTr="008A6B12">
        <w:trPr>
          <w:cantSplit/>
          <w:trHeight w:val="162"/>
          <w:jc w:val="center"/>
        </w:trPr>
        <w:tc>
          <w:tcPr>
            <w:tcW w:w="6093" w:type="dxa"/>
            <w:vAlign w:val="center"/>
            <w:hideMark/>
          </w:tcPr>
          <w:p w14:paraId="7BBB6C8B"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Αντικριζόμενα έσοδα (καθαρά)</w:t>
            </w:r>
          </w:p>
        </w:tc>
        <w:tc>
          <w:tcPr>
            <w:tcW w:w="1115" w:type="dxa"/>
            <w:vAlign w:val="center"/>
            <w:hideMark/>
          </w:tcPr>
          <w:p w14:paraId="604010D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177" w:type="dxa"/>
            <w:vAlign w:val="center"/>
            <w:hideMark/>
          </w:tcPr>
          <w:p w14:paraId="14D3348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-18</w:t>
            </w:r>
          </w:p>
        </w:tc>
        <w:tc>
          <w:tcPr>
            <w:tcW w:w="920" w:type="dxa"/>
            <w:vAlign w:val="center"/>
            <w:hideMark/>
          </w:tcPr>
          <w:p w14:paraId="0592841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053" w:type="dxa"/>
            <w:vAlign w:val="center"/>
            <w:hideMark/>
          </w:tcPr>
          <w:p w14:paraId="60E1716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784E8BD0" w14:textId="77777777" w:rsidTr="008A6B12">
        <w:trPr>
          <w:cantSplit/>
          <w:trHeight w:val="171"/>
          <w:jc w:val="center"/>
        </w:trPr>
        <w:tc>
          <w:tcPr>
            <w:tcW w:w="6093" w:type="dxa"/>
            <w:vAlign w:val="center"/>
            <w:hideMark/>
          </w:tcPr>
          <w:p w14:paraId="69063BE6"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Φόροι</w:t>
            </w:r>
          </w:p>
        </w:tc>
        <w:tc>
          <w:tcPr>
            <w:tcW w:w="1115" w:type="dxa"/>
            <w:vAlign w:val="center"/>
            <w:hideMark/>
          </w:tcPr>
          <w:p w14:paraId="2F34DCF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2.019</w:t>
            </w:r>
          </w:p>
        </w:tc>
        <w:tc>
          <w:tcPr>
            <w:tcW w:w="1177" w:type="dxa"/>
            <w:vAlign w:val="center"/>
            <w:hideMark/>
          </w:tcPr>
          <w:p w14:paraId="1A0CE31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2.130</w:t>
            </w:r>
          </w:p>
        </w:tc>
        <w:tc>
          <w:tcPr>
            <w:tcW w:w="920" w:type="dxa"/>
            <w:vAlign w:val="center"/>
            <w:hideMark/>
          </w:tcPr>
          <w:p w14:paraId="7B70C58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2.156</w:t>
            </w:r>
          </w:p>
        </w:tc>
        <w:tc>
          <w:tcPr>
            <w:tcW w:w="1053" w:type="dxa"/>
            <w:vAlign w:val="center"/>
            <w:hideMark/>
          </w:tcPr>
          <w:p w14:paraId="305642D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2.261</w:t>
            </w:r>
          </w:p>
        </w:tc>
      </w:tr>
      <w:tr w:rsidR="008A6B12" w:rsidRPr="008A6B12" w14:paraId="10AA9AF6" w14:textId="77777777" w:rsidTr="008A6B12">
        <w:trPr>
          <w:cantSplit/>
          <w:trHeight w:val="171"/>
          <w:jc w:val="center"/>
        </w:trPr>
        <w:tc>
          <w:tcPr>
            <w:tcW w:w="6093" w:type="dxa"/>
            <w:vAlign w:val="center"/>
            <w:hideMark/>
          </w:tcPr>
          <w:p w14:paraId="7856B1BB"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έσοδα</w:t>
            </w:r>
          </w:p>
        </w:tc>
        <w:tc>
          <w:tcPr>
            <w:tcW w:w="1115" w:type="dxa"/>
            <w:vAlign w:val="center"/>
            <w:hideMark/>
          </w:tcPr>
          <w:p w14:paraId="30ED46D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1.092</w:t>
            </w:r>
          </w:p>
        </w:tc>
        <w:tc>
          <w:tcPr>
            <w:tcW w:w="1177" w:type="dxa"/>
            <w:vAlign w:val="center"/>
            <w:hideMark/>
          </w:tcPr>
          <w:p w14:paraId="19C3CCA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1.015</w:t>
            </w:r>
          </w:p>
        </w:tc>
        <w:tc>
          <w:tcPr>
            <w:tcW w:w="920" w:type="dxa"/>
            <w:vAlign w:val="center"/>
            <w:hideMark/>
          </w:tcPr>
          <w:p w14:paraId="078FB42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1.166</w:t>
            </w:r>
          </w:p>
        </w:tc>
        <w:tc>
          <w:tcPr>
            <w:tcW w:w="1053" w:type="dxa"/>
            <w:vAlign w:val="center"/>
            <w:hideMark/>
          </w:tcPr>
          <w:p w14:paraId="2EFF3BE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1.192</w:t>
            </w:r>
          </w:p>
        </w:tc>
      </w:tr>
      <w:tr w:rsidR="008A6B12" w:rsidRPr="008A6B12" w14:paraId="233C0511" w14:textId="77777777" w:rsidTr="008A6B12">
        <w:trPr>
          <w:cantSplit/>
          <w:trHeight w:val="171"/>
          <w:jc w:val="center"/>
        </w:trPr>
        <w:tc>
          <w:tcPr>
            <w:tcW w:w="6093" w:type="dxa"/>
            <w:vAlign w:val="center"/>
            <w:hideMark/>
          </w:tcPr>
          <w:p w14:paraId="7C079B1E"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Έξοδα</w:t>
            </w:r>
          </w:p>
        </w:tc>
        <w:tc>
          <w:tcPr>
            <w:tcW w:w="1115" w:type="dxa"/>
            <w:vAlign w:val="center"/>
            <w:hideMark/>
          </w:tcPr>
          <w:p w14:paraId="4AD6C03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9.153</w:t>
            </w:r>
          </w:p>
        </w:tc>
        <w:tc>
          <w:tcPr>
            <w:tcW w:w="1177" w:type="dxa"/>
            <w:vAlign w:val="center"/>
            <w:hideMark/>
          </w:tcPr>
          <w:p w14:paraId="2B99C53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9.517</w:t>
            </w:r>
          </w:p>
        </w:tc>
        <w:tc>
          <w:tcPr>
            <w:tcW w:w="920" w:type="dxa"/>
            <w:vAlign w:val="center"/>
            <w:hideMark/>
          </w:tcPr>
          <w:p w14:paraId="452ECB4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9.519</w:t>
            </w:r>
          </w:p>
        </w:tc>
        <w:tc>
          <w:tcPr>
            <w:tcW w:w="1053" w:type="dxa"/>
            <w:vAlign w:val="center"/>
            <w:hideMark/>
          </w:tcPr>
          <w:p w14:paraId="2F38706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9.782</w:t>
            </w:r>
          </w:p>
        </w:tc>
      </w:tr>
      <w:tr w:rsidR="008A6B12" w:rsidRPr="008A6B12" w14:paraId="4BB33235" w14:textId="77777777" w:rsidTr="008A6B12">
        <w:trPr>
          <w:cantSplit/>
          <w:trHeight w:val="162"/>
          <w:jc w:val="center"/>
        </w:trPr>
        <w:tc>
          <w:tcPr>
            <w:tcW w:w="6093" w:type="dxa"/>
            <w:vAlign w:val="center"/>
            <w:hideMark/>
          </w:tcPr>
          <w:p w14:paraId="509B301F"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Παροχές σε εργαζόμενους</w:t>
            </w:r>
          </w:p>
        </w:tc>
        <w:tc>
          <w:tcPr>
            <w:tcW w:w="1115" w:type="dxa"/>
            <w:vAlign w:val="center"/>
            <w:hideMark/>
          </w:tcPr>
          <w:p w14:paraId="6C91F20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3.001</w:t>
            </w:r>
          </w:p>
        </w:tc>
        <w:tc>
          <w:tcPr>
            <w:tcW w:w="1177" w:type="dxa"/>
            <w:vAlign w:val="center"/>
            <w:hideMark/>
          </w:tcPr>
          <w:p w14:paraId="35FEA51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3.128</w:t>
            </w:r>
          </w:p>
        </w:tc>
        <w:tc>
          <w:tcPr>
            <w:tcW w:w="920" w:type="dxa"/>
            <w:vAlign w:val="center"/>
            <w:hideMark/>
          </w:tcPr>
          <w:p w14:paraId="050F9C1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3.124</w:t>
            </w:r>
          </w:p>
        </w:tc>
        <w:tc>
          <w:tcPr>
            <w:tcW w:w="1053" w:type="dxa"/>
            <w:vAlign w:val="center"/>
            <w:hideMark/>
          </w:tcPr>
          <w:p w14:paraId="42E44EE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3.216</w:t>
            </w:r>
          </w:p>
        </w:tc>
      </w:tr>
      <w:tr w:rsidR="008A6B12" w:rsidRPr="008A6B12" w14:paraId="09137F8B" w14:textId="77777777" w:rsidTr="008A6B12">
        <w:trPr>
          <w:cantSplit/>
          <w:trHeight w:val="171"/>
          <w:jc w:val="center"/>
        </w:trPr>
        <w:tc>
          <w:tcPr>
            <w:tcW w:w="6093" w:type="dxa"/>
            <w:vAlign w:val="center"/>
            <w:hideMark/>
          </w:tcPr>
          <w:p w14:paraId="3499E9A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Τόκοι χρεωστικοί</w:t>
            </w:r>
          </w:p>
        </w:tc>
        <w:tc>
          <w:tcPr>
            <w:tcW w:w="1115" w:type="dxa"/>
            <w:vAlign w:val="center"/>
            <w:hideMark/>
          </w:tcPr>
          <w:p w14:paraId="0FA49F2E"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60</w:t>
            </w:r>
          </w:p>
        </w:tc>
        <w:tc>
          <w:tcPr>
            <w:tcW w:w="1177" w:type="dxa"/>
            <w:vAlign w:val="center"/>
            <w:hideMark/>
          </w:tcPr>
          <w:p w14:paraId="397B6B7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45</w:t>
            </w:r>
          </w:p>
        </w:tc>
        <w:tc>
          <w:tcPr>
            <w:tcW w:w="920" w:type="dxa"/>
            <w:vAlign w:val="center"/>
            <w:hideMark/>
          </w:tcPr>
          <w:p w14:paraId="4ED5D60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55</w:t>
            </w:r>
          </w:p>
        </w:tc>
        <w:tc>
          <w:tcPr>
            <w:tcW w:w="1053" w:type="dxa"/>
            <w:vAlign w:val="center"/>
            <w:hideMark/>
          </w:tcPr>
          <w:p w14:paraId="7C8157D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50</w:t>
            </w:r>
          </w:p>
        </w:tc>
      </w:tr>
      <w:tr w:rsidR="008A6B12" w:rsidRPr="008A6B12" w14:paraId="2A44F12F" w14:textId="77777777" w:rsidTr="008A6B12">
        <w:trPr>
          <w:cantSplit/>
          <w:trHeight w:val="171"/>
          <w:jc w:val="center"/>
        </w:trPr>
        <w:tc>
          <w:tcPr>
            <w:tcW w:w="6093" w:type="dxa"/>
            <w:vAlign w:val="center"/>
            <w:hideMark/>
          </w:tcPr>
          <w:p w14:paraId="4C10A008"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Κοινωνικές παροχές</w:t>
            </w:r>
          </w:p>
        </w:tc>
        <w:tc>
          <w:tcPr>
            <w:tcW w:w="1115" w:type="dxa"/>
            <w:vAlign w:val="center"/>
            <w:hideMark/>
          </w:tcPr>
          <w:p w14:paraId="34D8370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221</w:t>
            </w:r>
          </w:p>
        </w:tc>
        <w:tc>
          <w:tcPr>
            <w:tcW w:w="1177" w:type="dxa"/>
            <w:vAlign w:val="center"/>
            <w:hideMark/>
          </w:tcPr>
          <w:p w14:paraId="65C33B5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230</w:t>
            </w:r>
          </w:p>
        </w:tc>
        <w:tc>
          <w:tcPr>
            <w:tcW w:w="920" w:type="dxa"/>
            <w:vAlign w:val="center"/>
            <w:hideMark/>
          </w:tcPr>
          <w:p w14:paraId="0DC85CD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230</w:t>
            </w:r>
          </w:p>
        </w:tc>
        <w:tc>
          <w:tcPr>
            <w:tcW w:w="1053" w:type="dxa"/>
            <w:vAlign w:val="center"/>
            <w:hideMark/>
          </w:tcPr>
          <w:p w14:paraId="5A9F3F1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260</w:t>
            </w:r>
          </w:p>
        </w:tc>
      </w:tr>
      <w:tr w:rsidR="008A6B12" w:rsidRPr="008A6B12" w14:paraId="50A99404" w14:textId="77777777" w:rsidTr="008A6B12">
        <w:trPr>
          <w:cantSplit/>
          <w:trHeight w:val="162"/>
          <w:jc w:val="center"/>
        </w:trPr>
        <w:tc>
          <w:tcPr>
            <w:tcW w:w="6093" w:type="dxa"/>
            <w:vAlign w:val="center"/>
            <w:hideMark/>
          </w:tcPr>
          <w:p w14:paraId="31E57403"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έξοδα</w:t>
            </w:r>
          </w:p>
        </w:tc>
        <w:tc>
          <w:tcPr>
            <w:tcW w:w="1115" w:type="dxa"/>
            <w:vAlign w:val="center"/>
            <w:hideMark/>
          </w:tcPr>
          <w:p w14:paraId="4AA06C0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2.751</w:t>
            </w:r>
          </w:p>
        </w:tc>
        <w:tc>
          <w:tcPr>
            <w:tcW w:w="1177" w:type="dxa"/>
            <w:vAlign w:val="center"/>
            <w:hideMark/>
          </w:tcPr>
          <w:p w14:paraId="075E548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2.925</w:t>
            </w:r>
          </w:p>
        </w:tc>
        <w:tc>
          <w:tcPr>
            <w:tcW w:w="920" w:type="dxa"/>
            <w:vAlign w:val="center"/>
            <w:hideMark/>
          </w:tcPr>
          <w:p w14:paraId="48DE0AD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2.996</w:t>
            </w:r>
          </w:p>
        </w:tc>
        <w:tc>
          <w:tcPr>
            <w:tcW w:w="1053" w:type="dxa"/>
            <w:vAlign w:val="center"/>
            <w:hideMark/>
          </w:tcPr>
          <w:p w14:paraId="0953031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3.063</w:t>
            </w:r>
          </w:p>
        </w:tc>
      </w:tr>
      <w:tr w:rsidR="008A6B12" w:rsidRPr="008A6B12" w14:paraId="7EEA040E" w14:textId="77777777" w:rsidTr="008A6B12">
        <w:trPr>
          <w:cantSplit/>
          <w:trHeight w:val="171"/>
          <w:jc w:val="center"/>
        </w:trPr>
        <w:tc>
          <w:tcPr>
            <w:tcW w:w="6093" w:type="dxa"/>
            <w:vAlign w:val="center"/>
            <w:hideMark/>
          </w:tcPr>
          <w:p w14:paraId="14A04C6D"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Επενδυτικές δαπάνες</w:t>
            </w:r>
          </w:p>
        </w:tc>
        <w:tc>
          <w:tcPr>
            <w:tcW w:w="1115" w:type="dxa"/>
            <w:vAlign w:val="center"/>
            <w:hideMark/>
          </w:tcPr>
          <w:p w14:paraId="64A0A57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3.120</w:t>
            </w:r>
          </w:p>
        </w:tc>
        <w:tc>
          <w:tcPr>
            <w:tcW w:w="1177" w:type="dxa"/>
            <w:vAlign w:val="center"/>
            <w:hideMark/>
          </w:tcPr>
          <w:p w14:paraId="01F7FAE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3.189</w:t>
            </w:r>
          </w:p>
        </w:tc>
        <w:tc>
          <w:tcPr>
            <w:tcW w:w="920" w:type="dxa"/>
            <w:vAlign w:val="center"/>
            <w:hideMark/>
          </w:tcPr>
          <w:p w14:paraId="2162413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3.115</w:t>
            </w:r>
          </w:p>
        </w:tc>
        <w:tc>
          <w:tcPr>
            <w:tcW w:w="1053" w:type="dxa"/>
            <w:vAlign w:val="center"/>
            <w:hideMark/>
          </w:tcPr>
          <w:p w14:paraId="516DDDF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3.193</w:t>
            </w:r>
          </w:p>
        </w:tc>
      </w:tr>
      <w:tr w:rsidR="008A6B12" w:rsidRPr="008A6B12" w14:paraId="25F13405" w14:textId="77777777" w:rsidTr="008A6B12">
        <w:trPr>
          <w:cantSplit/>
          <w:trHeight w:val="171"/>
          <w:jc w:val="center"/>
        </w:trPr>
        <w:tc>
          <w:tcPr>
            <w:tcW w:w="6093" w:type="dxa"/>
            <w:shd w:val="clear" w:color="auto" w:fill="D5DCE4"/>
            <w:vAlign w:val="center"/>
            <w:hideMark/>
          </w:tcPr>
          <w:p w14:paraId="72AA826C"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IΧ.</w:t>
            </w:r>
            <w:r w:rsidRPr="008A6B12">
              <w:rPr>
                <w:rFonts w:ascii="Arial" w:eastAsia="Times New Roman" w:hAnsi="Arial" w:cs="Arial"/>
                <w:b/>
                <w:bCs/>
                <w:sz w:val="15"/>
                <w:szCs w:val="15"/>
                <w:lang w:eastAsia="el-GR"/>
              </w:rPr>
              <w:tab/>
              <w:t>Ισοζύγιο OKA κατά ESA</w:t>
            </w:r>
            <w:r w:rsidRPr="008A6B12">
              <w:rPr>
                <w:rFonts w:ascii="Arial" w:eastAsia="Times New Roman" w:hAnsi="Arial" w:cs="Arial"/>
                <w:b/>
                <w:bCs/>
                <w:sz w:val="15"/>
                <w:szCs w:val="15"/>
                <w:vertAlign w:val="superscript"/>
                <w:lang w:eastAsia="el-GR"/>
              </w:rPr>
              <w:t>5</w:t>
            </w:r>
          </w:p>
        </w:tc>
        <w:tc>
          <w:tcPr>
            <w:tcW w:w="1115" w:type="dxa"/>
            <w:shd w:val="clear" w:color="auto" w:fill="D5DCE4"/>
            <w:vAlign w:val="center"/>
            <w:hideMark/>
          </w:tcPr>
          <w:p w14:paraId="125A547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1.049</w:t>
            </w:r>
          </w:p>
        </w:tc>
        <w:tc>
          <w:tcPr>
            <w:tcW w:w="1177" w:type="dxa"/>
            <w:shd w:val="clear" w:color="auto" w:fill="D5DCE4"/>
            <w:vAlign w:val="center"/>
            <w:hideMark/>
          </w:tcPr>
          <w:p w14:paraId="2E66E3A6"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999</w:t>
            </w:r>
          </w:p>
        </w:tc>
        <w:tc>
          <w:tcPr>
            <w:tcW w:w="920" w:type="dxa"/>
            <w:shd w:val="clear" w:color="auto" w:fill="D5DCE4"/>
            <w:vAlign w:val="center"/>
            <w:hideMark/>
          </w:tcPr>
          <w:p w14:paraId="3C38144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1.996</w:t>
            </w:r>
          </w:p>
        </w:tc>
        <w:tc>
          <w:tcPr>
            <w:tcW w:w="1053" w:type="dxa"/>
            <w:shd w:val="clear" w:color="auto" w:fill="D5DCE4"/>
            <w:vAlign w:val="center"/>
            <w:hideMark/>
          </w:tcPr>
          <w:p w14:paraId="4E6F7BE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1.790</w:t>
            </w:r>
          </w:p>
        </w:tc>
      </w:tr>
      <w:tr w:rsidR="008A6B12" w:rsidRPr="008A6B12" w14:paraId="24004C88" w14:textId="77777777" w:rsidTr="008A6B12">
        <w:trPr>
          <w:cantSplit/>
          <w:trHeight w:val="171"/>
          <w:jc w:val="center"/>
        </w:trPr>
        <w:tc>
          <w:tcPr>
            <w:tcW w:w="6093" w:type="dxa"/>
            <w:vAlign w:val="center"/>
            <w:hideMark/>
          </w:tcPr>
          <w:p w14:paraId="31657B42"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Έσοδα</w:t>
            </w:r>
          </w:p>
        </w:tc>
        <w:tc>
          <w:tcPr>
            <w:tcW w:w="1115" w:type="dxa"/>
            <w:vAlign w:val="center"/>
            <w:hideMark/>
          </w:tcPr>
          <w:p w14:paraId="1D366BD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49.800</w:t>
            </w:r>
          </w:p>
        </w:tc>
        <w:tc>
          <w:tcPr>
            <w:tcW w:w="1177" w:type="dxa"/>
            <w:vAlign w:val="center"/>
            <w:hideMark/>
          </w:tcPr>
          <w:p w14:paraId="4BD4014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52.166</w:t>
            </w:r>
          </w:p>
        </w:tc>
        <w:tc>
          <w:tcPr>
            <w:tcW w:w="920" w:type="dxa"/>
            <w:vAlign w:val="center"/>
            <w:hideMark/>
          </w:tcPr>
          <w:p w14:paraId="1F41E96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54.148</w:t>
            </w:r>
          </w:p>
        </w:tc>
        <w:tc>
          <w:tcPr>
            <w:tcW w:w="1053" w:type="dxa"/>
            <w:vAlign w:val="center"/>
            <w:hideMark/>
          </w:tcPr>
          <w:p w14:paraId="3EA3910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55.500</w:t>
            </w:r>
          </w:p>
        </w:tc>
      </w:tr>
      <w:tr w:rsidR="008A6B12" w:rsidRPr="008A6B12" w14:paraId="06BCCA7C" w14:textId="77777777" w:rsidTr="008A6B12">
        <w:trPr>
          <w:cantSplit/>
          <w:trHeight w:val="162"/>
          <w:jc w:val="center"/>
        </w:trPr>
        <w:tc>
          <w:tcPr>
            <w:tcW w:w="6093" w:type="dxa"/>
            <w:vAlign w:val="center"/>
            <w:hideMark/>
          </w:tcPr>
          <w:p w14:paraId="3A84C8B6"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Τρέχουσες και λοιπές κεφαλαιακές μεταβιβάσεις</w:t>
            </w:r>
          </w:p>
        </w:tc>
        <w:tc>
          <w:tcPr>
            <w:tcW w:w="1115" w:type="dxa"/>
            <w:vAlign w:val="center"/>
            <w:hideMark/>
          </w:tcPr>
          <w:p w14:paraId="1314B6A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19.712</w:t>
            </w:r>
          </w:p>
        </w:tc>
        <w:tc>
          <w:tcPr>
            <w:tcW w:w="1177" w:type="dxa"/>
            <w:vAlign w:val="center"/>
            <w:hideMark/>
          </w:tcPr>
          <w:p w14:paraId="1CAFD18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22.894</w:t>
            </w:r>
          </w:p>
        </w:tc>
        <w:tc>
          <w:tcPr>
            <w:tcW w:w="920" w:type="dxa"/>
            <w:vAlign w:val="center"/>
            <w:hideMark/>
          </w:tcPr>
          <w:p w14:paraId="2006E07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23.351</w:t>
            </w:r>
          </w:p>
        </w:tc>
        <w:tc>
          <w:tcPr>
            <w:tcW w:w="1053" w:type="dxa"/>
            <w:vAlign w:val="center"/>
            <w:hideMark/>
          </w:tcPr>
          <w:p w14:paraId="42DF2C8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23.611</w:t>
            </w:r>
          </w:p>
        </w:tc>
      </w:tr>
      <w:tr w:rsidR="008A6B12" w:rsidRPr="008A6B12" w14:paraId="555FF6CC" w14:textId="77777777" w:rsidTr="008A6B12">
        <w:trPr>
          <w:cantSplit/>
          <w:trHeight w:val="171"/>
          <w:jc w:val="center"/>
        </w:trPr>
        <w:tc>
          <w:tcPr>
            <w:tcW w:w="6093" w:type="dxa"/>
            <w:vAlign w:val="center"/>
            <w:hideMark/>
          </w:tcPr>
          <w:p w14:paraId="13B09F70"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Αποδόσεις περιουσίας</w:t>
            </w:r>
          </w:p>
        </w:tc>
        <w:tc>
          <w:tcPr>
            <w:tcW w:w="1115" w:type="dxa"/>
            <w:vAlign w:val="center"/>
            <w:hideMark/>
          </w:tcPr>
          <w:p w14:paraId="79E13B7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1.275</w:t>
            </w:r>
          </w:p>
        </w:tc>
        <w:tc>
          <w:tcPr>
            <w:tcW w:w="1177" w:type="dxa"/>
            <w:vAlign w:val="center"/>
            <w:hideMark/>
          </w:tcPr>
          <w:p w14:paraId="50B4264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860</w:t>
            </w:r>
          </w:p>
        </w:tc>
        <w:tc>
          <w:tcPr>
            <w:tcW w:w="920" w:type="dxa"/>
            <w:vAlign w:val="center"/>
            <w:hideMark/>
          </w:tcPr>
          <w:p w14:paraId="2A2CE24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1.236</w:t>
            </w:r>
          </w:p>
        </w:tc>
        <w:tc>
          <w:tcPr>
            <w:tcW w:w="1053" w:type="dxa"/>
            <w:vAlign w:val="center"/>
            <w:hideMark/>
          </w:tcPr>
          <w:p w14:paraId="16F1CD5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1.293</w:t>
            </w:r>
          </w:p>
        </w:tc>
      </w:tr>
      <w:tr w:rsidR="008A6B12" w:rsidRPr="008A6B12" w14:paraId="4773EDB6" w14:textId="77777777" w:rsidTr="008A6B12">
        <w:trPr>
          <w:cantSplit/>
          <w:trHeight w:val="171"/>
          <w:jc w:val="center"/>
        </w:trPr>
        <w:tc>
          <w:tcPr>
            <w:tcW w:w="6093" w:type="dxa"/>
            <w:vAlign w:val="center"/>
            <w:hideMark/>
          </w:tcPr>
          <w:p w14:paraId="5D8BC8AC"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Ασφαλιστικές εισφορές (πραγματικές)</w:t>
            </w:r>
          </w:p>
        </w:tc>
        <w:tc>
          <w:tcPr>
            <w:tcW w:w="1115" w:type="dxa"/>
            <w:vAlign w:val="center"/>
            <w:hideMark/>
          </w:tcPr>
          <w:p w14:paraId="569E632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27.728</w:t>
            </w:r>
          </w:p>
        </w:tc>
        <w:tc>
          <w:tcPr>
            <w:tcW w:w="1177" w:type="dxa"/>
            <w:vAlign w:val="center"/>
            <w:hideMark/>
          </w:tcPr>
          <w:p w14:paraId="154E7B8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27.382</w:t>
            </w:r>
          </w:p>
        </w:tc>
        <w:tc>
          <w:tcPr>
            <w:tcW w:w="920" w:type="dxa"/>
            <w:vAlign w:val="center"/>
            <w:hideMark/>
          </w:tcPr>
          <w:p w14:paraId="7EE5B1E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28.379</w:t>
            </w:r>
          </w:p>
        </w:tc>
        <w:tc>
          <w:tcPr>
            <w:tcW w:w="1053" w:type="dxa"/>
            <w:vAlign w:val="center"/>
            <w:hideMark/>
          </w:tcPr>
          <w:p w14:paraId="4CE6A5D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29.547</w:t>
            </w:r>
          </w:p>
        </w:tc>
      </w:tr>
      <w:tr w:rsidR="008A6B12" w:rsidRPr="008A6B12" w14:paraId="3075B663" w14:textId="77777777" w:rsidTr="008A6B12">
        <w:trPr>
          <w:cantSplit/>
          <w:trHeight w:val="162"/>
          <w:jc w:val="center"/>
        </w:trPr>
        <w:tc>
          <w:tcPr>
            <w:tcW w:w="6093" w:type="dxa"/>
            <w:vAlign w:val="center"/>
            <w:hideMark/>
          </w:tcPr>
          <w:p w14:paraId="45732E17"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Κοινωνικοί πόροι</w:t>
            </w:r>
          </w:p>
        </w:tc>
        <w:tc>
          <w:tcPr>
            <w:tcW w:w="1115" w:type="dxa"/>
            <w:vAlign w:val="center"/>
            <w:hideMark/>
          </w:tcPr>
          <w:p w14:paraId="6EBC136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765</w:t>
            </w:r>
          </w:p>
        </w:tc>
        <w:tc>
          <w:tcPr>
            <w:tcW w:w="1177" w:type="dxa"/>
            <w:vAlign w:val="center"/>
            <w:hideMark/>
          </w:tcPr>
          <w:p w14:paraId="40422C1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717</w:t>
            </w:r>
          </w:p>
        </w:tc>
        <w:tc>
          <w:tcPr>
            <w:tcW w:w="920" w:type="dxa"/>
            <w:vAlign w:val="center"/>
            <w:hideMark/>
          </w:tcPr>
          <w:p w14:paraId="45A252F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764</w:t>
            </w:r>
          </w:p>
        </w:tc>
        <w:tc>
          <w:tcPr>
            <w:tcW w:w="1053" w:type="dxa"/>
            <w:vAlign w:val="center"/>
            <w:hideMark/>
          </w:tcPr>
          <w:p w14:paraId="7F56653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783</w:t>
            </w:r>
          </w:p>
        </w:tc>
      </w:tr>
      <w:tr w:rsidR="008A6B12" w:rsidRPr="008A6B12" w14:paraId="4A13A17B" w14:textId="77777777" w:rsidTr="008A6B12">
        <w:trPr>
          <w:cantSplit/>
          <w:trHeight w:val="171"/>
          <w:jc w:val="center"/>
        </w:trPr>
        <w:tc>
          <w:tcPr>
            <w:tcW w:w="6093" w:type="dxa"/>
            <w:vAlign w:val="center"/>
            <w:hideMark/>
          </w:tcPr>
          <w:p w14:paraId="2EE2D1DA"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Αντικριζόμενα έσοδα (καθαρά)</w:t>
            </w:r>
          </w:p>
        </w:tc>
        <w:tc>
          <w:tcPr>
            <w:tcW w:w="1115" w:type="dxa"/>
            <w:vAlign w:val="center"/>
            <w:hideMark/>
          </w:tcPr>
          <w:p w14:paraId="4E99628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w:t>
            </w:r>
          </w:p>
        </w:tc>
        <w:tc>
          <w:tcPr>
            <w:tcW w:w="1177" w:type="dxa"/>
            <w:vAlign w:val="center"/>
            <w:hideMark/>
          </w:tcPr>
          <w:p w14:paraId="6D658FB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920" w:type="dxa"/>
            <w:vAlign w:val="center"/>
            <w:hideMark/>
          </w:tcPr>
          <w:p w14:paraId="6C471B9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c>
          <w:tcPr>
            <w:tcW w:w="1053" w:type="dxa"/>
            <w:vAlign w:val="center"/>
            <w:hideMark/>
          </w:tcPr>
          <w:p w14:paraId="7EF9A3F3"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0</w:t>
            </w:r>
          </w:p>
        </w:tc>
      </w:tr>
      <w:tr w:rsidR="008A6B12" w:rsidRPr="008A6B12" w14:paraId="12D7A0A6" w14:textId="77777777" w:rsidTr="008A6B12">
        <w:trPr>
          <w:cantSplit/>
          <w:trHeight w:val="171"/>
          <w:jc w:val="center"/>
        </w:trPr>
        <w:tc>
          <w:tcPr>
            <w:tcW w:w="6093" w:type="dxa"/>
            <w:vAlign w:val="center"/>
            <w:hideMark/>
          </w:tcPr>
          <w:p w14:paraId="6E26BD6E"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έσοδα</w:t>
            </w:r>
          </w:p>
        </w:tc>
        <w:tc>
          <w:tcPr>
            <w:tcW w:w="1115" w:type="dxa"/>
            <w:vAlign w:val="center"/>
            <w:hideMark/>
          </w:tcPr>
          <w:p w14:paraId="5F3E055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291</w:t>
            </w:r>
          </w:p>
        </w:tc>
        <w:tc>
          <w:tcPr>
            <w:tcW w:w="1177" w:type="dxa"/>
            <w:vAlign w:val="center"/>
            <w:hideMark/>
          </w:tcPr>
          <w:p w14:paraId="695EE50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312</w:t>
            </w:r>
          </w:p>
        </w:tc>
        <w:tc>
          <w:tcPr>
            <w:tcW w:w="920" w:type="dxa"/>
            <w:vAlign w:val="center"/>
            <w:hideMark/>
          </w:tcPr>
          <w:p w14:paraId="7885B10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418</w:t>
            </w:r>
          </w:p>
        </w:tc>
        <w:tc>
          <w:tcPr>
            <w:tcW w:w="1053" w:type="dxa"/>
            <w:vAlign w:val="center"/>
            <w:hideMark/>
          </w:tcPr>
          <w:p w14:paraId="3BE67307"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266</w:t>
            </w:r>
          </w:p>
        </w:tc>
      </w:tr>
      <w:tr w:rsidR="008A6B12" w:rsidRPr="008A6B12" w14:paraId="333163C4" w14:textId="77777777" w:rsidTr="008A6B12">
        <w:trPr>
          <w:cantSplit/>
          <w:trHeight w:val="171"/>
          <w:jc w:val="center"/>
        </w:trPr>
        <w:tc>
          <w:tcPr>
            <w:tcW w:w="6093" w:type="dxa"/>
            <w:vAlign w:val="center"/>
            <w:hideMark/>
          </w:tcPr>
          <w:p w14:paraId="753AB042" w14:textId="77777777" w:rsidR="008A6B12" w:rsidRPr="008A6B12" w:rsidRDefault="008A6B12" w:rsidP="008A6B12">
            <w:pPr>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Έξοδα</w:t>
            </w:r>
          </w:p>
        </w:tc>
        <w:tc>
          <w:tcPr>
            <w:tcW w:w="1115" w:type="dxa"/>
            <w:vAlign w:val="center"/>
            <w:hideMark/>
          </w:tcPr>
          <w:p w14:paraId="6788B76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48.751</w:t>
            </w:r>
          </w:p>
        </w:tc>
        <w:tc>
          <w:tcPr>
            <w:tcW w:w="1177" w:type="dxa"/>
            <w:vAlign w:val="center"/>
            <w:hideMark/>
          </w:tcPr>
          <w:p w14:paraId="02F0EC1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51.167</w:t>
            </w:r>
          </w:p>
        </w:tc>
        <w:tc>
          <w:tcPr>
            <w:tcW w:w="920" w:type="dxa"/>
            <w:vAlign w:val="center"/>
            <w:hideMark/>
          </w:tcPr>
          <w:p w14:paraId="6F9F24D8"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52.152</w:t>
            </w:r>
          </w:p>
        </w:tc>
        <w:tc>
          <w:tcPr>
            <w:tcW w:w="1053" w:type="dxa"/>
            <w:vAlign w:val="center"/>
            <w:hideMark/>
          </w:tcPr>
          <w:p w14:paraId="47556C8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53.710</w:t>
            </w:r>
          </w:p>
        </w:tc>
      </w:tr>
      <w:tr w:rsidR="008A6B12" w:rsidRPr="008A6B12" w14:paraId="0332B53E" w14:textId="77777777" w:rsidTr="008A6B12">
        <w:trPr>
          <w:cantSplit/>
          <w:trHeight w:val="162"/>
          <w:jc w:val="center"/>
        </w:trPr>
        <w:tc>
          <w:tcPr>
            <w:tcW w:w="6093" w:type="dxa"/>
            <w:vAlign w:val="center"/>
            <w:hideMark/>
          </w:tcPr>
          <w:p w14:paraId="08CD1F30"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Παροχές σε εργαζόμενους</w:t>
            </w:r>
          </w:p>
        </w:tc>
        <w:tc>
          <w:tcPr>
            <w:tcW w:w="1115" w:type="dxa"/>
            <w:vAlign w:val="center"/>
            <w:hideMark/>
          </w:tcPr>
          <w:p w14:paraId="403224C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384</w:t>
            </w:r>
          </w:p>
        </w:tc>
        <w:tc>
          <w:tcPr>
            <w:tcW w:w="1177" w:type="dxa"/>
            <w:vAlign w:val="center"/>
            <w:hideMark/>
          </w:tcPr>
          <w:p w14:paraId="5EB9531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395</w:t>
            </w:r>
          </w:p>
        </w:tc>
        <w:tc>
          <w:tcPr>
            <w:tcW w:w="920" w:type="dxa"/>
            <w:vAlign w:val="center"/>
            <w:hideMark/>
          </w:tcPr>
          <w:p w14:paraId="06B6463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382</w:t>
            </w:r>
          </w:p>
        </w:tc>
        <w:tc>
          <w:tcPr>
            <w:tcW w:w="1053" w:type="dxa"/>
            <w:vAlign w:val="center"/>
            <w:hideMark/>
          </w:tcPr>
          <w:p w14:paraId="19AFAAA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407</w:t>
            </w:r>
          </w:p>
        </w:tc>
      </w:tr>
      <w:tr w:rsidR="008A6B12" w:rsidRPr="008A6B12" w14:paraId="4C205BCE" w14:textId="77777777" w:rsidTr="008A6B12">
        <w:trPr>
          <w:cantSplit/>
          <w:trHeight w:val="171"/>
          <w:jc w:val="center"/>
        </w:trPr>
        <w:tc>
          <w:tcPr>
            <w:tcW w:w="6093" w:type="dxa"/>
            <w:vAlign w:val="center"/>
            <w:hideMark/>
          </w:tcPr>
          <w:p w14:paraId="4B5FC69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Κοινωνικές παροχές</w:t>
            </w:r>
          </w:p>
        </w:tc>
        <w:tc>
          <w:tcPr>
            <w:tcW w:w="1115" w:type="dxa"/>
            <w:vAlign w:val="center"/>
            <w:hideMark/>
          </w:tcPr>
          <w:p w14:paraId="3451879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40.410</w:t>
            </w:r>
          </w:p>
        </w:tc>
        <w:tc>
          <w:tcPr>
            <w:tcW w:w="1177" w:type="dxa"/>
            <w:vAlign w:val="center"/>
            <w:hideMark/>
          </w:tcPr>
          <w:p w14:paraId="36CC61D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42.129</w:t>
            </w:r>
          </w:p>
        </w:tc>
        <w:tc>
          <w:tcPr>
            <w:tcW w:w="920" w:type="dxa"/>
            <w:vAlign w:val="center"/>
            <w:hideMark/>
          </w:tcPr>
          <w:p w14:paraId="59D2136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42.042</w:t>
            </w:r>
          </w:p>
        </w:tc>
        <w:tc>
          <w:tcPr>
            <w:tcW w:w="1053" w:type="dxa"/>
            <w:vAlign w:val="center"/>
            <w:hideMark/>
          </w:tcPr>
          <w:p w14:paraId="6B3E3266"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43.500</w:t>
            </w:r>
          </w:p>
        </w:tc>
      </w:tr>
      <w:tr w:rsidR="008A6B12" w:rsidRPr="008A6B12" w14:paraId="065B7F3D" w14:textId="77777777" w:rsidTr="008A6B12">
        <w:trPr>
          <w:cantSplit/>
          <w:trHeight w:val="171"/>
          <w:jc w:val="center"/>
        </w:trPr>
        <w:tc>
          <w:tcPr>
            <w:tcW w:w="6093" w:type="dxa"/>
            <w:vAlign w:val="center"/>
            <w:hideMark/>
          </w:tcPr>
          <w:p w14:paraId="106EC548" w14:textId="77777777" w:rsidR="008A6B12" w:rsidRPr="008A6B12" w:rsidRDefault="008A6B12" w:rsidP="008A6B12">
            <w:pPr>
              <w:tabs>
                <w:tab w:val="left" w:pos="284"/>
              </w:tabs>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εκ των οποίων: συντάξεις</w:t>
            </w:r>
          </w:p>
        </w:tc>
        <w:tc>
          <w:tcPr>
            <w:tcW w:w="1115" w:type="dxa"/>
            <w:vAlign w:val="center"/>
            <w:hideMark/>
          </w:tcPr>
          <w:p w14:paraId="04930DA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33.343</w:t>
            </w:r>
          </w:p>
        </w:tc>
        <w:tc>
          <w:tcPr>
            <w:tcW w:w="1177" w:type="dxa"/>
            <w:vAlign w:val="center"/>
            <w:hideMark/>
          </w:tcPr>
          <w:p w14:paraId="187FD035"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34.567</w:t>
            </w:r>
          </w:p>
        </w:tc>
        <w:tc>
          <w:tcPr>
            <w:tcW w:w="920" w:type="dxa"/>
            <w:vAlign w:val="center"/>
            <w:hideMark/>
          </w:tcPr>
          <w:p w14:paraId="7A63437D"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34.316</w:t>
            </w:r>
          </w:p>
        </w:tc>
        <w:tc>
          <w:tcPr>
            <w:tcW w:w="1053" w:type="dxa"/>
            <w:vAlign w:val="center"/>
            <w:hideMark/>
          </w:tcPr>
          <w:p w14:paraId="4D210221"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35.660</w:t>
            </w:r>
          </w:p>
        </w:tc>
      </w:tr>
      <w:tr w:rsidR="008A6B12" w:rsidRPr="008A6B12" w14:paraId="41140673" w14:textId="77777777" w:rsidTr="008A6B12">
        <w:trPr>
          <w:cantSplit/>
          <w:trHeight w:val="171"/>
          <w:jc w:val="center"/>
        </w:trPr>
        <w:tc>
          <w:tcPr>
            <w:tcW w:w="6093" w:type="dxa"/>
            <w:vAlign w:val="center"/>
            <w:hideMark/>
          </w:tcPr>
          <w:p w14:paraId="7F2CF311"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Κοινωνικές παροχές σε είδος</w:t>
            </w:r>
          </w:p>
        </w:tc>
        <w:tc>
          <w:tcPr>
            <w:tcW w:w="1115" w:type="dxa"/>
            <w:vAlign w:val="center"/>
            <w:hideMark/>
          </w:tcPr>
          <w:p w14:paraId="7A75BDF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5.145</w:t>
            </w:r>
          </w:p>
        </w:tc>
        <w:tc>
          <w:tcPr>
            <w:tcW w:w="1177" w:type="dxa"/>
            <w:vAlign w:val="center"/>
            <w:hideMark/>
          </w:tcPr>
          <w:p w14:paraId="1204E6F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5.468</w:t>
            </w:r>
          </w:p>
        </w:tc>
        <w:tc>
          <w:tcPr>
            <w:tcW w:w="920" w:type="dxa"/>
            <w:vAlign w:val="center"/>
            <w:hideMark/>
          </w:tcPr>
          <w:p w14:paraId="611DB44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5.508</w:t>
            </w:r>
          </w:p>
        </w:tc>
        <w:tc>
          <w:tcPr>
            <w:tcW w:w="1053" w:type="dxa"/>
            <w:vAlign w:val="center"/>
            <w:hideMark/>
          </w:tcPr>
          <w:p w14:paraId="4B98D44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5.758</w:t>
            </w:r>
          </w:p>
        </w:tc>
      </w:tr>
      <w:tr w:rsidR="008A6B12" w:rsidRPr="008A6B12" w14:paraId="380F5324" w14:textId="77777777" w:rsidTr="008A6B12">
        <w:trPr>
          <w:cantSplit/>
          <w:trHeight w:val="162"/>
          <w:jc w:val="center"/>
        </w:trPr>
        <w:tc>
          <w:tcPr>
            <w:tcW w:w="6093" w:type="dxa"/>
            <w:vAlign w:val="center"/>
            <w:hideMark/>
          </w:tcPr>
          <w:p w14:paraId="38484A23"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Λοιπά έξοδα</w:t>
            </w:r>
          </w:p>
        </w:tc>
        <w:tc>
          <w:tcPr>
            <w:tcW w:w="1115" w:type="dxa"/>
            <w:vAlign w:val="center"/>
            <w:hideMark/>
          </w:tcPr>
          <w:p w14:paraId="4850EAD2"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635</w:t>
            </w:r>
          </w:p>
        </w:tc>
        <w:tc>
          <w:tcPr>
            <w:tcW w:w="1177" w:type="dxa"/>
            <w:vAlign w:val="center"/>
            <w:hideMark/>
          </w:tcPr>
          <w:p w14:paraId="634D466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658</w:t>
            </w:r>
          </w:p>
        </w:tc>
        <w:tc>
          <w:tcPr>
            <w:tcW w:w="920" w:type="dxa"/>
            <w:vAlign w:val="center"/>
            <w:hideMark/>
          </w:tcPr>
          <w:p w14:paraId="26933F5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733</w:t>
            </w:r>
          </w:p>
        </w:tc>
        <w:tc>
          <w:tcPr>
            <w:tcW w:w="1053" w:type="dxa"/>
            <w:vAlign w:val="center"/>
            <w:hideMark/>
          </w:tcPr>
          <w:p w14:paraId="79F145C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795</w:t>
            </w:r>
          </w:p>
        </w:tc>
      </w:tr>
      <w:tr w:rsidR="008A6B12" w:rsidRPr="008A6B12" w14:paraId="4A4618B2" w14:textId="77777777" w:rsidTr="008A6B12">
        <w:trPr>
          <w:cantSplit/>
          <w:trHeight w:val="171"/>
          <w:jc w:val="center"/>
        </w:trPr>
        <w:tc>
          <w:tcPr>
            <w:tcW w:w="6093" w:type="dxa"/>
            <w:vAlign w:val="center"/>
            <w:hideMark/>
          </w:tcPr>
          <w:p w14:paraId="3EF55030"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Επενδυτικές δαπάνες</w:t>
            </w:r>
          </w:p>
        </w:tc>
        <w:tc>
          <w:tcPr>
            <w:tcW w:w="1115" w:type="dxa"/>
            <w:vAlign w:val="center"/>
            <w:hideMark/>
          </w:tcPr>
          <w:p w14:paraId="64121F8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39</w:t>
            </w:r>
          </w:p>
        </w:tc>
        <w:tc>
          <w:tcPr>
            <w:tcW w:w="1177" w:type="dxa"/>
            <w:vAlign w:val="center"/>
            <w:hideMark/>
          </w:tcPr>
          <w:p w14:paraId="26511D18"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69</w:t>
            </w:r>
          </w:p>
        </w:tc>
        <w:tc>
          <w:tcPr>
            <w:tcW w:w="920" w:type="dxa"/>
            <w:vAlign w:val="center"/>
            <w:hideMark/>
          </w:tcPr>
          <w:p w14:paraId="10D5F664"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46</w:t>
            </w:r>
          </w:p>
        </w:tc>
        <w:tc>
          <w:tcPr>
            <w:tcW w:w="1053" w:type="dxa"/>
            <w:vAlign w:val="center"/>
            <w:hideMark/>
          </w:tcPr>
          <w:p w14:paraId="7B5A178B"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23</w:t>
            </w:r>
          </w:p>
        </w:tc>
      </w:tr>
      <w:tr w:rsidR="008A6B12" w:rsidRPr="008A6B12" w14:paraId="4C2451B6" w14:textId="77777777" w:rsidTr="008A6B12">
        <w:trPr>
          <w:cantSplit/>
          <w:trHeight w:val="171"/>
          <w:jc w:val="center"/>
        </w:trPr>
        <w:tc>
          <w:tcPr>
            <w:tcW w:w="6093" w:type="dxa"/>
            <w:vAlign w:val="center"/>
            <w:hideMark/>
          </w:tcPr>
          <w:p w14:paraId="7E2E3F66"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Μεταβιβάσεις</w:t>
            </w:r>
          </w:p>
        </w:tc>
        <w:tc>
          <w:tcPr>
            <w:tcW w:w="1115" w:type="dxa"/>
            <w:vAlign w:val="center"/>
            <w:hideMark/>
          </w:tcPr>
          <w:p w14:paraId="4F432AF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1.522</w:t>
            </w:r>
          </w:p>
        </w:tc>
        <w:tc>
          <w:tcPr>
            <w:tcW w:w="1177" w:type="dxa"/>
            <w:vAlign w:val="center"/>
            <w:hideMark/>
          </w:tcPr>
          <w:p w14:paraId="5ED4D3FF"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1.733</w:t>
            </w:r>
          </w:p>
        </w:tc>
        <w:tc>
          <w:tcPr>
            <w:tcW w:w="920" w:type="dxa"/>
            <w:vAlign w:val="center"/>
            <w:hideMark/>
          </w:tcPr>
          <w:p w14:paraId="25D5BE4C"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2.645</w:t>
            </w:r>
          </w:p>
        </w:tc>
        <w:tc>
          <w:tcPr>
            <w:tcW w:w="1053" w:type="dxa"/>
            <w:vAlign w:val="center"/>
            <w:hideMark/>
          </w:tcPr>
          <w:p w14:paraId="13F2293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2.625</w:t>
            </w:r>
          </w:p>
        </w:tc>
      </w:tr>
      <w:tr w:rsidR="008A6B12" w:rsidRPr="008A6B12" w14:paraId="32F831A5" w14:textId="77777777" w:rsidTr="008A6B12">
        <w:trPr>
          <w:cantSplit/>
          <w:trHeight w:val="162"/>
          <w:jc w:val="center"/>
        </w:trPr>
        <w:tc>
          <w:tcPr>
            <w:tcW w:w="6093" w:type="dxa"/>
            <w:vAlign w:val="center"/>
            <w:hideMark/>
          </w:tcPr>
          <w:p w14:paraId="285FA370" w14:textId="77777777" w:rsidR="008A6B12" w:rsidRPr="008A6B12" w:rsidRDefault="008A6B12" w:rsidP="008A6B12">
            <w:pPr>
              <w:spacing w:after="0" w:line="240" w:lineRule="auto"/>
              <w:rPr>
                <w:rFonts w:ascii="Arial" w:eastAsia="Times New Roman" w:hAnsi="Arial" w:cs="Arial"/>
                <w:sz w:val="15"/>
                <w:szCs w:val="15"/>
                <w:lang w:eastAsia="el-GR"/>
              </w:rPr>
            </w:pPr>
            <w:r w:rsidRPr="008A6B12">
              <w:rPr>
                <w:rFonts w:ascii="Arial" w:eastAsia="Times New Roman" w:hAnsi="Arial" w:cs="Arial"/>
                <w:sz w:val="15"/>
                <w:szCs w:val="15"/>
                <w:lang w:eastAsia="el-GR"/>
              </w:rPr>
              <w:t>Επιδοτήσεις</w:t>
            </w:r>
          </w:p>
        </w:tc>
        <w:tc>
          <w:tcPr>
            <w:tcW w:w="1115" w:type="dxa"/>
            <w:vAlign w:val="center"/>
            <w:hideMark/>
          </w:tcPr>
          <w:p w14:paraId="780DBDE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615</w:t>
            </w:r>
          </w:p>
        </w:tc>
        <w:tc>
          <w:tcPr>
            <w:tcW w:w="1177" w:type="dxa"/>
            <w:vAlign w:val="center"/>
            <w:hideMark/>
          </w:tcPr>
          <w:p w14:paraId="423A3170"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715</w:t>
            </w:r>
          </w:p>
        </w:tc>
        <w:tc>
          <w:tcPr>
            <w:tcW w:w="920" w:type="dxa"/>
            <w:vAlign w:val="center"/>
            <w:hideMark/>
          </w:tcPr>
          <w:p w14:paraId="4D87614A"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796</w:t>
            </w:r>
          </w:p>
        </w:tc>
        <w:tc>
          <w:tcPr>
            <w:tcW w:w="1053" w:type="dxa"/>
            <w:vAlign w:val="center"/>
            <w:hideMark/>
          </w:tcPr>
          <w:p w14:paraId="5DAC3849" w14:textId="77777777" w:rsidR="008A6B12" w:rsidRPr="008A6B12" w:rsidRDefault="008A6B12" w:rsidP="008A6B12">
            <w:pPr>
              <w:spacing w:after="0" w:line="240" w:lineRule="auto"/>
              <w:jc w:val="right"/>
              <w:rPr>
                <w:rFonts w:ascii="Arial" w:eastAsia="Times New Roman" w:hAnsi="Arial" w:cs="Arial"/>
                <w:sz w:val="15"/>
                <w:szCs w:val="15"/>
                <w:lang w:eastAsia="el-GR"/>
              </w:rPr>
            </w:pPr>
            <w:r w:rsidRPr="008A6B12">
              <w:rPr>
                <w:rFonts w:ascii="Arial" w:eastAsia="Times New Roman" w:hAnsi="Arial" w:cs="Arial"/>
                <w:sz w:val="15"/>
                <w:szCs w:val="15"/>
                <w:lang w:eastAsia="el-GR"/>
              </w:rPr>
              <w:t>601</w:t>
            </w:r>
          </w:p>
        </w:tc>
      </w:tr>
      <w:tr w:rsidR="008A6B12" w:rsidRPr="008A6B12" w14:paraId="039A9305" w14:textId="77777777" w:rsidTr="008A6B12">
        <w:trPr>
          <w:cantSplit/>
          <w:trHeight w:val="171"/>
          <w:jc w:val="center"/>
        </w:trPr>
        <w:tc>
          <w:tcPr>
            <w:tcW w:w="6093" w:type="dxa"/>
            <w:shd w:val="clear" w:color="auto" w:fill="D5DCE4"/>
            <w:vAlign w:val="center"/>
            <w:hideMark/>
          </w:tcPr>
          <w:p w14:paraId="76955AB5"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Χ.</w:t>
            </w:r>
            <w:r w:rsidRPr="008A6B12">
              <w:rPr>
                <w:rFonts w:ascii="Arial" w:eastAsia="Times New Roman" w:hAnsi="Arial" w:cs="Arial"/>
                <w:b/>
                <w:bCs/>
                <w:sz w:val="15"/>
                <w:szCs w:val="15"/>
                <w:lang w:eastAsia="el-GR"/>
              </w:rPr>
              <w:tab/>
              <w:t>Ισοζύγιο Γενικής Κυβέρνησης κατά ESA (VΙΙ+VIII+IX)</w:t>
            </w:r>
          </w:p>
        </w:tc>
        <w:tc>
          <w:tcPr>
            <w:tcW w:w="1115" w:type="dxa"/>
            <w:shd w:val="clear" w:color="auto" w:fill="D5DCE4"/>
            <w:vAlign w:val="center"/>
            <w:hideMark/>
          </w:tcPr>
          <w:p w14:paraId="5AC5D4CD"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2.910</w:t>
            </w:r>
          </w:p>
        </w:tc>
        <w:tc>
          <w:tcPr>
            <w:tcW w:w="1177" w:type="dxa"/>
            <w:shd w:val="clear" w:color="auto" w:fill="D5DCE4"/>
            <w:vAlign w:val="center"/>
            <w:hideMark/>
          </w:tcPr>
          <w:p w14:paraId="7281B0D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-1.423</w:t>
            </w:r>
          </w:p>
        </w:tc>
        <w:tc>
          <w:tcPr>
            <w:tcW w:w="920" w:type="dxa"/>
            <w:shd w:val="clear" w:color="auto" w:fill="D5DCE4"/>
            <w:vAlign w:val="center"/>
            <w:hideMark/>
          </w:tcPr>
          <w:p w14:paraId="7469DEF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1.473</w:t>
            </w:r>
          </w:p>
        </w:tc>
        <w:tc>
          <w:tcPr>
            <w:tcW w:w="1053" w:type="dxa"/>
            <w:shd w:val="clear" w:color="auto" w:fill="D5DCE4"/>
            <w:vAlign w:val="center"/>
            <w:hideMark/>
          </w:tcPr>
          <w:p w14:paraId="1C9B0EF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-501</w:t>
            </w:r>
          </w:p>
        </w:tc>
      </w:tr>
      <w:tr w:rsidR="008A6B12" w:rsidRPr="008A6B12" w14:paraId="1B19BA31" w14:textId="77777777" w:rsidTr="008A6B12">
        <w:trPr>
          <w:cantSplit/>
          <w:trHeight w:val="171"/>
          <w:jc w:val="center"/>
        </w:trPr>
        <w:tc>
          <w:tcPr>
            <w:tcW w:w="6093" w:type="dxa"/>
            <w:shd w:val="clear" w:color="auto" w:fill="F2F2F2"/>
            <w:vAlign w:val="center"/>
            <w:hideMark/>
          </w:tcPr>
          <w:p w14:paraId="5C06E681"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 ΑΕΠ</w:t>
            </w:r>
          </w:p>
        </w:tc>
        <w:tc>
          <w:tcPr>
            <w:tcW w:w="1115" w:type="dxa"/>
            <w:shd w:val="clear" w:color="auto" w:fill="F2F2F2"/>
            <w:vAlign w:val="center"/>
            <w:hideMark/>
          </w:tcPr>
          <w:p w14:paraId="0FC5CBD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1,2%</w:t>
            </w:r>
          </w:p>
        </w:tc>
        <w:tc>
          <w:tcPr>
            <w:tcW w:w="1177" w:type="dxa"/>
            <w:shd w:val="clear" w:color="auto" w:fill="F2F2F2"/>
            <w:vAlign w:val="center"/>
            <w:hideMark/>
          </w:tcPr>
          <w:p w14:paraId="3229BCF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-0,6%</w:t>
            </w:r>
          </w:p>
        </w:tc>
        <w:tc>
          <w:tcPr>
            <w:tcW w:w="920" w:type="dxa"/>
            <w:shd w:val="clear" w:color="auto" w:fill="F2F2F2"/>
            <w:vAlign w:val="center"/>
            <w:hideMark/>
          </w:tcPr>
          <w:p w14:paraId="0642281F"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0,6%</w:t>
            </w:r>
          </w:p>
        </w:tc>
        <w:tc>
          <w:tcPr>
            <w:tcW w:w="1053" w:type="dxa"/>
            <w:shd w:val="clear" w:color="auto" w:fill="F2F2F2"/>
            <w:vAlign w:val="center"/>
            <w:hideMark/>
          </w:tcPr>
          <w:p w14:paraId="3309D41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-0,2%</w:t>
            </w:r>
          </w:p>
        </w:tc>
      </w:tr>
      <w:tr w:rsidR="008A6B12" w:rsidRPr="008A6B12" w14:paraId="08CD9BB1" w14:textId="77777777" w:rsidTr="008A6B12">
        <w:trPr>
          <w:cantSplit/>
          <w:trHeight w:val="171"/>
          <w:jc w:val="center"/>
        </w:trPr>
        <w:tc>
          <w:tcPr>
            <w:tcW w:w="6093" w:type="dxa"/>
            <w:shd w:val="clear" w:color="auto" w:fill="D5DCE4"/>
            <w:vAlign w:val="center"/>
            <w:hideMark/>
          </w:tcPr>
          <w:p w14:paraId="4508A2BF"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ΧΙ.</w:t>
            </w:r>
            <w:r w:rsidRPr="008A6B12">
              <w:rPr>
                <w:rFonts w:ascii="Arial" w:eastAsia="Times New Roman" w:hAnsi="Arial" w:cs="Arial"/>
                <w:b/>
                <w:bCs/>
                <w:sz w:val="15"/>
                <w:szCs w:val="15"/>
                <w:lang w:eastAsia="el-GR"/>
              </w:rPr>
              <w:tab/>
              <w:t>Ενοποιημένοι τόκοι Γενικής Κυβέρνησης</w:t>
            </w:r>
          </w:p>
        </w:tc>
        <w:tc>
          <w:tcPr>
            <w:tcW w:w="1115" w:type="dxa"/>
            <w:shd w:val="clear" w:color="auto" w:fill="D5DCE4"/>
            <w:vAlign w:val="center"/>
            <w:hideMark/>
          </w:tcPr>
          <w:p w14:paraId="77585505"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8.234</w:t>
            </w:r>
          </w:p>
        </w:tc>
        <w:tc>
          <w:tcPr>
            <w:tcW w:w="1177" w:type="dxa"/>
            <w:shd w:val="clear" w:color="auto" w:fill="D5DCE4"/>
            <w:vAlign w:val="center"/>
            <w:hideMark/>
          </w:tcPr>
          <w:p w14:paraId="12C2A6A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7.390</w:t>
            </w:r>
          </w:p>
        </w:tc>
        <w:tc>
          <w:tcPr>
            <w:tcW w:w="920" w:type="dxa"/>
            <w:shd w:val="clear" w:color="auto" w:fill="D5DCE4"/>
            <w:vAlign w:val="center"/>
            <w:hideMark/>
          </w:tcPr>
          <w:p w14:paraId="507FA4F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7.677</w:t>
            </w:r>
          </w:p>
        </w:tc>
        <w:tc>
          <w:tcPr>
            <w:tcW w:w="1053" w:type="dxa"/>
            <w:shd w:val="clear" w:color="auto" w:fill="D5DCE4"/>
            <w:vAlign w:val="center"/>
            <w:hideMark/>
          </w:tcPr>
          <w:p w14:paraId="4BE7705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7.713</w:t>
            </w:r>
          </w:p>
        </w:tc>
      </w:tr>
      <w:tr w:rsidR="008A6B12" w:rsidRPr="008A6B12" w14:paraId="64D79F5E" w14:textId="77777777" w:rsidTr="008A6B12">
        <w:trPr>
          <w:cantSplit/>
          <w:trHeight w:val="162"/>
          <w:jc w:val="center"/>
        </w:trPr>
        <w:tc>
          <w:tcPr>
            <w:tcW w:w="6093" w:type="dxa"/>
            <w:shd w:val="clear" w:color="auto" w:fill="F2F2F2"/>
            <w:vAlign w:val="center"/>
            <w:hideMark/>
          </w:tcPr>
          <w:p w14:paraId="52DA7FDC"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 ΑΕΠ</w:t>
            </w:r>
          </w:p>
        </w:tc>
        <w:tc>
          <w:tcPr>
            <w:tcW w:w="1115" w:type="dxa"/>
            <w:shd w:val="clear" w:color="auto" w:fill="F2F2F2"/>
            <w:vAlign w:val="center"/>
            <w:hideMark/>
          </w:tcPr>
          <w:p w14:paraId="2367FB5B"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3,5%</w:t>
            </w:r>
          </w:p>
        </w:tc>
        <w:tc>
          <w:tcPr>
            <w:tcW w:w="1177" w:type="dxa"/>
            <w:shd w:val="clear" w:color="auto" w:fill="F2F2F2"/>
            <w:vAlign w:val="center"/>
            <w:hideMark/>
          </w:tcPr>
          <w:p w14:paraId="6722A32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3,0%</w:t>
            </w:r>
          </w:p>
        </w:tc>
        <w:tc>
          <w:tcPr>
            <w:tcW w:w="920" w:type="dxa"/>
            <w:shd w:val="clear" w:color="auto" w:fill="F2F2F2"/>
            <w:vAlign w:val="center"/>
            <w:hideMark/>
          </w:tcPr>
          <w:p w14:paraId="36D9175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3,1%</w:t>
            </w:r>
          </w:p>
        </w:tc>
        <w:tc>
          <w:tcPr>
            <w:tcW w:w="1053" w:type="dxa"/>
            <w:shd w:val="clear" w:color="auto" w:fill="F2F2F2"/>
            <w:vAlign w:val="center"/>
            <w:hideMark/>
          </w:tcPr>
          <w:p w14:paraId="4161ED4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3,0%</w:t>
            </w:r>
          </w:p>
        </w:tc>
      </w:tr>
      <w:tr w:rsidR="008A6B12" w:rsidRPr="008A6B12" w14:paraId="420A6082" w14:textId="77777777" w:rsidTr="008A6B12">
        <w:trPr>
          <w:cantSplit/>
          <w:trHeight w:val="171"/>
          <w:jc w:val="center"/>
        </w:trPr>
        <w:tc>
          <w:tcPr>
            <w:tcW w:w="6093" w:type="dxa"/>
            <w:shd w:val="clear" w:color="auto" w:fill="D5DCE4"/>
            <w:vAlign w:val="center"/>
            <w:hideMark/>
          </w:tcPr>
          <w:p w14:paraId="3F09C14D"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ΧΙΙ.</w:t>
            </w:r>
            <w:r w:rsidRPr="008A6B12">
              <w:rPr>
                <w:rFonts w:ascii="Arial" w:eastAsia="Times New Roman" w:hAnsi="Arial" w:cs="Arial"/>
                <w:b/>
                <w:bCs/>
                <w:sz w:val="15"/>
                <w:szCs w:val="15"/>
                <w:lang w:eastAsia="el-GR"/>
              </w:rPr>
              <w:tab/>
              <w:t>Πρωτογενές αποτέλεσμα Γενικής Κυβέρνησης κατά ESA (Χ+ΧΙ)</w:t>
            </w:r>
          </w:p>
        </w:tc>
        <w:tc>
          <w:tcPr>
            <w:tcW w:w="1115" w:type="dxa"/>
            <w:shd w:val="clear" w:color="auto" w:fill="D5DCE4"/>
            <w:vAlign w:val="center"/>
            <w:hideMark/>
          </w:tcPr>
          <w:p w14:paraId="74496CE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11.143</w:t>
            </w:r>
          </w:p>
        </w:tc>
        <w:tc>
          <w:tcPr>
            <w:tcW w:w="1177" w:type="dxa"/>
            <w:shd w:val="clear" w:color="auto" w:fill="D5DCE4"/>
            <w:vAlign w:val="center"/>
            <w:hideMark/>
          </w:tcPr>
          <w:p w14:paraId="3FE2DFA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5.967</w:t>
            </w:r>
          </w:p>
        </w:tc>
        <w:tc>
          <w:tcPr>
            <w:tcW w:w="920" w:type="dxa"/>
            <w:shd w:val="clear" w:color="auto" w:fill="D5DCE4"/>
            <w:vAlign w:val="center"/>
            <w:hideMark/>
          </w:tcPr>
          <w:p w14:paraId="7DAA394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9.150</w:t>
            </w:r>
          </w:p>
        </w:tc>
        <w:tc>
          <w:tcPr>
            <w:tcW w:w="1053" w:type="dxa"/>
            <w:shd w:val="clear" w:color="auto" w:fill="D5DCE4"/>
            <w:vAlign w:val="center"/>
            <w:hideMark/>
          </w:tcPr>
          <w:p w14:paraId="0663E9BB"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7.211</w:t>
            </w:r>
          </w:p>
        </w:tc>
      </w:tr>
      <w:tr w:rsidR="008A6B12" w:rsidRPr="008A6B12" w14:paraId="3A5D94D3" w14:textId="77777777" w:rsidTr="008A6B12">
        <w:trPr>
          <w:cantSplit/>
          <w:trHeight w:val="171"/>
          <w:jc w:val="center"/>
        </w:trPr>
        <w:tc>
          <w:tcPr>
            <w:tcW w:w="6093" w:type="dxa"/>
            <w:shd w:val="clear" w:color="auto" w:fill="F2F2F2"/>
            <w:vAlign w:val="center"/>
            <w:hideMark/>
          </w:tcPr>
          <w:p w14:paraId="23253033"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 ΑΕΠ</w:t>
            </w:r>
          </w:p>
        </w:tc>
        <w:tc>
          <w:tcPr>
            <w:tcW w:w="1115" w:type="dxa"/>
            <w:shd w:val="clear" w:color="auto" w:fill="F2F2F2"/>
            <w:vAlign w:val="center"/>
            <w:hideMark/>
          </w:tcPr>
          <w:p w14:paraId="64B6C740"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4,7%</w:t>
            </w:r>
          </w:p>
        </w:tc>
        <w:tc>
          <w:tcPr>
            <w:tcW w:w="1177" w:type="dxa"/>
            <w:shd w:val="clear" w:color="auto" w:fill="F2F2F2"/>
            <w:vAlign w:val="center"/>
            <w:hideMark/>
          </w:tcPr>
          <w:p w14:paraId="5306E154"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2,4%</w:t>
            </w:r>
          </w:p>
        </w:tc>
        <w:tc>
          <w:tcPr>
            <w:tcW w:w="920" w:type="dxa"/>
            <w:shd w:val="clear" w:color="auto" w:fill="F2F2F2"/>
            <w:vAlign w:val="center"/>
            <w:hideMark/>
          </w:tcPr>
          <w:p w14:paraId="49FF2FC1"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3,7%</w:t>
            </w:r>
          </w:p>
        </w:tc>
        <w:tc>
          <w:tcPr>
            <w:tcW w:w="1053" w:type="dxa"/>
            <w:shd w:val="clear" w:color="auto" w:fill="F2F2F2"/>
            <w:vAlign w:val="center"/>
            <w:hideMark/>
          </w:tcPr>
          <w:p w14:paraId="5DD7C997"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2,8%</w:t>
            </w:r>
          </w:p>
        </w:tc>
      </w:tr>
      <w:tr w:rsidR="008A6B12" w:rsidRPr="008A6B12" w14:paraId="1B0ACC30" w14:textId="77777777" w:rsidTr="008A6B12">
        <w:trPr>
          <w:cantSplit/>
          <w:trHeight w:val="162"/>
          <w:jc w:val="center"/>
        </w:trPr>
        <w:tc>
          <w:tcPr>
            <w:tcW w:w="6093" w:type="dxa"/>
            <w:tcBorders>
              <w:bottom w:val="single" w:sz="2" w:space="0" w:color="A6A6A6"/>
            </w:tcBorders>
            <w:shd w:val="clear" w:color="auto" w:fill="D5DCE4"/>
            <w:vAlign w:val="center"/>
            <w:hideMark/>
          </w:tcPr>
          <w:p w14:paraId="33233CDE" w14:textId="77777777" w:rsidR="008A6B12" w:rsidRPr="008A6B12" w:rsidRDefault="008A6B12" w:rsidP="008A6B12">
            <w:pPr>
              <w:tabs>
                <w:tab w:val="left" w:pos="340"/>
              </w:tabs>
              <w:spacing w:after="0" w:line="240" w:lineRule="auto"/>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ab/>
              <w:t>ΑΕΠ</w:t>
            </w:r>
          </w:p>
        </w:tc>
        <w:tc>
          <w:tcPr>
            <w:tcW w:w="1115" w:type="dxa"/>
            <w:tcBorders>
              <w:bottom w:val="single" w:sz="2" w:space="0" w:color="A6A6A6"/>
            </w:tcBorders>
            <w:shd w:val="clear" w:color="auto" w:fill="D5DCE4"/>
            <w:vAlign w:val="center"/>
            <w:hideMark/>
          </w:tcPr>
          <w:p w14:paraId="69E2DECC"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236.736</w:t>
            </w:r>
          </w:p>
        </w:tc>
        <w:tc>
          <w:tcPr>
            <w:tcW w:w="1177" w:type="dxa"/>
            <w:tcBorders>
              <w:bottom w:val="single" w:sz="2" w:space="0" w:color="A6A6A6"/>
            </w:tcBorders>
            <w:shd w:val="clear" w:color="auto" w:fill="D5DCE4"/>
            <w:vAlign w:val="center"/>
            <w:hideMark/>
          </w:tcPr>
          <w:p w14:paraId="3F8A2342"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247.514</w:t>
            </w:r>
          </w:p>
        </w:tc>
        <w:tc>
          <w:tcPr>
            <w:tcW w:w="920" w:type="dxa"/>
            <w:tcBorders>
              <w:bottom w:val="single" w:sz="2" w:space="0" w:color="A6A6A6"/>
            </w:tcBorders>
            <w:shd w:val="clear" w:color="auto" w:fill="D5DCE4"/>
            <w:vAlign w:val="center"/>
            <w:hideMark/>
          </w:tcPr>
          <w:p w14:paraId="31776B13"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248.697</w:t>
            </w:r>
          </w:p>
        </w:tc>
        <w:tc>
          <w:tcPr>
            <w:tcW w:w="1053" w:type="dxa"/>
            <w:tcBorders>
              <w:bottom w:val="single" w:sz="2" w:space="0" w:color="A6A6A6"/>
            </w:tcBorders>
            <w:shd w:val="clear" w:color="auto" w:fill="D5DCE4"/>
            <w:vAlign w:val="center"/>
            <w:hideMark/>
          </w:tcPr>
          <w:p w14:paraId="4D539869" w14:textId="77777777" w:rsidR="008A6B12" w:rsidRPr="008A6B12" w:rsidRDefault="008A6B12" w:rsidP="008A6B12">
            <w:pPr>
              <w:spacing w:after="0" w:line="240" w:lineRule="auto"/>
              <w:jc w:val="right"/>
              <w:rPr>
                <w:rFonts w:ascii="Arial" w:eastAsia="Times New Roman" w:hAnsi="Arial" w:cs="Arial"/>
                <w:b/>
                <w:bCs/>
                <w:sz w:val="15"/>
                <w:szCs w:val="15"/>
                <w:lang w:eastAsia="el-GR"/>
              </w:rPr>
            </w:pPr>
            <w:r w:rsidRPr="008A6B12">
              <w:rPr>
                <w:rFonts w:ascii="Arial" w:eastAsia="Times New Roman" w:hAnsi="Arial" w:cs="Arial"/>
                <w:b/>
                <w:bCs/>
                <w:sz w:val="15"/>
                <w:szCs w:val="15"/>
                <w:lang w:eastAsia="el-GR"/>
              </w:rPr>
              <w:t>260.035</w:t>
            </w:r>
          </w:p>
        </w:tc>
      </w:tr>
      <w:tr w:rsidR="008A6B12" w:rsidRPr="008A6B12" w14:paraId="6137E225" w14:textId="77777777" w:rsidTr="008A6B12">
        <w:trPr>
          <w:cantSplit/>
          <w:trHeight w:val="1496"/>
          <w:jc w:val="center"/>
        </w:trPr>
        <w:tc>
          <w:tcPr>
            <w:tcW w:w="10358" w:type="dxa"/>
            <w:gridSpan w:val="5"/>
            <w:tcBorders>
              <w:top w:val="single" w:sz="2" w:space="0" w:color="A6A6A6"/>
              <w:left w:val="nil"/>
              <w:bottom w:val="nil"/>
              <w:right w:val="nil"/>
            </w:tcBorders>
            <w:vAlign w:val="center"/>
            <w:hideMark/>
          </w:tcPr>
          <w:p w14:paraId="08481154" w14:textId="77777777" w:rsidR="008A6B12" w:rsidRPr="008A6B12" w:rsidRDefault="008A6B12" w:rsidP="008A6B12">
            <w:pPr>
              <w:tabs>
                <w:tab w:val="left" w:pos="113"/>
              </w:tabs>
              <w:spacing w:before="60" w:after="0"/>
              <w:ind w:left="113" w:hanging="113"/>
              <w:jc w:val="both"/>
              <w:rPr>
                <w:rFonts w:ascii="Arial" w:eastAsia="Times New Roman" w:hAnsi="Arial" w:cs="Arial"/>
                <w:sz w:val="15"/>
                <w:szCs w:val="15"/>
                <w:lang w:eastAsia="el-GR"/>
              </w:rPr>
            </w:pPr>
            <w:r w:rsidRPr="008A6B12">
              <w:rPr>
                <w:rFonts w:ascii="Arial" w:eastAsia="Times New Roman" w:hAnsi="Arial" w:cs="Arial"/>
                <w:sz w:val="15"/>
                <w:szCs w:val="15"/>
                <w:vertAlign w:val="superscript"/>
                <w:lang w:eastAsia="el-GR"/>
              </w:rPr>
              <w:t>1</w:t>
            </w:r>
            <w:r w:rsidRPr="008A6B12">
              <w:rPr>
                <w:rFonts w:ascii="Arial" w:eastAsia="Times New Roman" w:hAnsi="Arial" w:cs="Arial"/>
                <w:sz w:val="15"/>
                <w:szCs w:val="15"/>
                <w:vertAlign w:val="superscript"/>
                <w:lang w:eastAsia="el-GR"/>
              </w:rPr>
              <w:tab/>
            </w:r>
            <w:r w:rsidRPr="008A6B12">
              <w:rPr>
                <w:rFonts w:ascii="Arial" w:eastAsia="Times New Roman" w:hAnsi="Arial" w:cs="Arial"/>
                <w:sz w:val="15"/>
                <w:szCs w:val="15"/>
                <w:lang w:eastAsia="el-GR"/>
              </w:rPr>
              <w:t>Τα έσοδα του προϋπολογισμού δημοσίων επενδύσεων περιέχονται στις μεταβιβάσεις και στα λοιπά τρέχοντα έσοδα και για λόγους συγκρισιμότητας οι δαπάνες περιέχονται στις πιστώσεις υπό κατανομή.</w:t>
            </w:r>
          </w:p>
          <w:p w14:paraId="4FCD665B" w14:textId="77777777" w:rsidR="008A6B12" w:rsidRPr="008A6B12" w:rsidRDefault="008A6B12" w:rsidP="008A6B12">
            <w:pPr>
              <w:tabs>
                <w:tab w:val="left" w:pos="113"/>
              </w:tabs>
              <w:spacing w:before="60" w:after="0"/>
              <w:ind w:left="113" w:hanging="113"/>
              <w:jc w:val="both"/>
              <w:rPr>
                <w:rFonts w:ascii="Arial" w:eastAsia="Times New Roman" w:hAnsi="Arial" w:cs="Arial"/>
                <w:sz w:val="15"/>
                <w:szCs w:val="15"/>
                <w:lang w:eastAsia="el-GR"/>
              </w:rPr>
            </w:pPr>
            <w:r w:rsidRPr="008A6B12">
              <w:rPr>
                <w:rFonts w:ascii="Arial" w:eastAsia="Times New Roman" w:hAnsi="Arial" w:cs="Arial"/>
                <w:sz w:val="15"/>
                <w:szCs w:val="15"/>
                <w:vertAlign w:val="superscript"/>
                <w:lang w:eastAsia="el-GR"/>
              </w:rPr>
              <w:t>2</w:t>
            </w:r>
            <w:r w:rsidRPr="008A6B12">
              <w:rPr>
                <w:rFonts w:ascii="Arial" w:eastAsia="Times New Roman" w:hAnsi="Arial" w:cs="Arial"/>
                <w:sz w:val="15"/>
                <w:szCs w:val="15"/>
                <w:lang w:eastAsia="el-GR"/>
              </w:rPr>
              <w:tab/>
              <w:t>Τα έσοδα του ΤΑΑ περιέχονται στις μεταβιβάσεις και για λόγους συγκρισιμότητας οι δαπάνες περιέχονται στις πιστώσεις υπό κατανομή.</w:t>
            </w:r>
          </w:p>
          <w:p w14:paraId="15DC9CA9" w14:textId="77777777" w:rsidR="008A6B12" w:rsidRPr="008A6B12" w:rsidRDefault="008A6B12" w:rsidP="008A6B12">
            <w:pPr>
              <w:tabs>
                <w:tab w:val="left" w:pos="113"/>
              </w:tabs>
              <w:spacing w:before="60" w:after="0"/>
              <w:ind w:left="113" w:hanging="113"/>
              <w:jc w:val="both"/>
              <w:rPr>
                <w:rFonts w:ascii="Arial" w:eastAsia="Times New Roman" w:hAnsi="Arial" w:cs="Arial"/>
                <w:sz w:val="15"/>
                <w:szCs w:val="15"/>
                <w:lang w:eastAsia="el-GR"/>
              </w:rPr>
            </w:pPr>
            <w:r w:rsidRPr="008A6B12">
              <w:rPr>
                <w:rFonts w:ascii="Arial" w:eastAsia="Times New Roman" w:hAnsi="Arial" w:cs="Arial"/>
                <w:sz w:val="15"/>
                <w:szCs w:val="15"/>
                <w:vertAlign w:val="superscript"/>
                <w:lang w:eastAsia="el-GR"/>
              </w:rPr>
              <w:t>3</w:t>
            </w:r>
            <w:r w:rsidRPr="008A6B12">
              <w:rPr>
                <w:rFonts w:ascii="Arial" w:eastAsia="Times New Roman" w:hAnsi="Arial" w:cs="Arial"/>
                <w:sz w:val="15"/>
                <w:szCs w:val="15"/>
                <w:lang w:eastAsia="el-GR"/>
              </w:rPr>
              <w:tab/>
              <w:t>Οι δαπάνες της Κεντρικής Διοίκησης αναλύονται σύμφωνα με τις μείζονες κατηγορίες του π.δ. 54/2018 (Α' 103).</w:t>
            </w:r>
          </w:p>
          <w:p w14:paraId="4B72AC93" w14:textId="77777777" w:rsidR="008A6B12" w:rsidRPr="008A6B12" w:rsidRDefault="008A6B12" w:rsidP="008A6B12">
            <w:pPr>
              <w:tabs>
                <w:tab w:val="left" w:pos="113"/>
              </w:tabs>
              <w:spacing w:before="60" w:after="0"/>
              <w:ind w:left="113" w:hanging="113"/>
              <w:jc w:val="both"/>
              <w:rPr>
                <w:rFonts w:ascii="Arial" w:eastAsia="Times New Roman" w:hAnsi="Arial" w:cs="Arial"/>
                <w:sz w:val="15"/>
                <w:szCs w:val="15"/>
                <w:lang w:eastAsia="el-GR"/>
              </w:rPr>
            </w:pPr>
            <w:r w:rsidRPr="008A6B12">
              <w:rPr>
                <w:rFonts w:ascii="Arial" w:eastAsia="Times New Roman" w:hAnsi="Arial" w:cs="Arial"/>
                <w:sz w:val="15"/>
                <w:szCs w:val="15"/>
                <w:vertAlign w:val="superscript"/>
                <w:lang w:eastAsia="el-GR"/>
              </w:rPr>
              <w:t>4</w:t>
            </w:r>
            <w:r w:rsidRPr="008A6B12">
              <w:rPr>
                <w:rFonts w:ascii="Arial" w:eastAsia="Times New Roman" w:hAnsi="Arial" w:cs="Arial"/>
                <w:sz w:val="15"/>
                <w:szCs w:val="15"/>
                <w:vertAlign w:val="superscript"/>
                <w:lang w:eastAsia="el-GR"/>
              </w:rPr>
              <w:tab/>
            </w:r>
            <w:r w:rsidRPr="008A6B12">
              <w:rPr>
                <w:rFonts w:ascii="Arial" w:eastAsia="Times New Roman" w:hAnsi="Arial" w:cs="Arial"/>
                <w:sz w:val="15"/>
                <w:szCs w:val="15"/>
                <w:lang w:eastAsia="el-GR"/>
              </w:rPr>
              <w:t>Ενδεχόμενες διαφορές των στοιχείων του πίνακα με τη ΔΥΕ Οκτωβρίου οφείλονται σε στρογγυλοποιήσεις.</w:t>
            </w:r>
          </w:p>
          <w:p w14:paraId="0953718D" w14:textId="77777777" w:rsidR="008A6B12" w:rsidRPr="008A6B12" w:rsidRDefault="008A6B12" w:rsidP="008A6B12">
            <w:pPr>
              <w:tabs>
                <w:tab w:val="left" w:pos="113"/>
              </w:tabs>
              <w:spacing w:before="60" w:after="0"/>
              <w:ind w:left="113" w:hanging="113"/>
              <w:jc w:val="both"/>
              <w:rPr>
                <w:rFonts w:ascii="Arial" w:eastAsia="Times New Roman" w:hAnsi="Arial" w:cs="Arial"/>
                <w:sz w:val="15"/>
                <w:szCs w:val="15"/>
                <w:lang w:eastAsia="el-GR"/>
              </w:rPr>
            </w:pPr>
            <w:r w:rsidRPr="008A6B12">
              <w:rPr>
                <w:rFonts w:ascii="Arial" w:eastAsia="Times New Roman" w:hAnsi="Arial" w:cs="Arial"/>
                <w:sz w:val="15"/>
                <w:szCs w:val="15"/>
                <w:vertAlign w:val="superscript"/>
                <w:lang w:eastAsia="el-GR"/>
              </w:rPr>
              <w:t>5</w:t>
            </w:r>
            <w:r w:rsidRPr="008A6B12">
              <w:rPr>
                <w:rFonts w:ascii="Arial" w:eastAsia="Times New Roman" w:hAnsi="Arial" w:cs="Arial"/>
                <w:sz w:val="15"/>
                <w:szCs w:val="15"/>
                <w:lang w:eastAsia="el-GR"/>
              </w:rPr>
              <w:tab/>
              <w:t>Στα έσοδα από τρέχουσες και λοιπές κεφαλαιακές μεταβιβάσεις στη στήλη του προϋπολογισμού 2025 περιλαμβάνεται και ποσό ύψους 579 εκατ. ευρώ, που αφορά στην αντιπαροχή του άρθρου 34 του ν.2773/1999 (Α’ 286).</w:t>
            </w:r>
          </w:p>
        </w:tc>
      </w:tr>
    </w:tbl>
    <w:p w14:paraId="39CEB36F" w14:textId="77777777" w:rsidR="008A6B12" w:rsidRDefault="008A6B12" w:rsidP="008438E9">
      <w:pPr>
        <w:jc w:val="both"/>
        <w:rPr>
          <w:b/>
          <w:color w:val="2F5496" w:themeColor="accent1" w:themeShade="BF"/>
        </w:rPr>
      </w:pPr>
    </w:p>
    <w:p w14:paraId="5E733341" w14:textId="5AC46B9C" w:rsidR="00F00862" w:rsidRPr="00F00862" w:rsidRDefault="00F00862" w:rsidP="00F00862">
      <w:pPr>
        <w:spacing w:after="240" w:line="300" w:lineRule="auto"/>
        <w:jc w:val="both"/>
        <w:rPr>
          <w:rFonts w:ascii="Arial" w:eastAsia="Times New Roman" w:hAnsi="Arial" w:cs="Times New Roman"/>
          <w:sz w:val="20"/>
          <w:szCs w:val="24"/>
          <w:lang w:eastAsia="el-GR"/>
        </w:rPr>
      </w:pPr>
      <w:r w:rsidRPr="00F00862">
        <w:rPr>
          <w:rFonts w:ascii="Arial" w:eastAsia="Times New Roman" w:hAnsi="Arial" w:cs="Times New Roman"/>
          <w:sz w:val="20"/>
          <w:szCs w:val="24"/>
          <w:lang w:eastAsia="el-GR"/>
        </w:rPr>
        <w:t>Ο προϋπολογισμός των φορέων της Κεντρικής Διοίκησης (Προεδρία της Δημοκρατίας, Βουλή των Ελλήνων, Προεδρία της Κυβέρνησης, Υπουργεία και Αποκεντρωμένες Διοικήσεις) καταρτίζεται και εκτελείται σε ταμειακή βάση. Στον κρατικό προϋπολογισμό (τακτικός προϋπολογισμός και προϋπολογισμός</w:t>
      </w:r>
      <w:r w:rsidRPr="00F00862" w:rsidDel="001E43F6">
        <w:rPr>
          <w:rFonts w:ascii="Arial" w:eastAsia="Times New Roman" w:hAnsi="Arial" w:cs="Times New Roman"/>
          <w:sz w:val="20"/>
          <w:szCs w:val="24"/>
          <w:lang w:eastAsia="el-GR"/>
        </w:rPr>
        <w:t xml:space="preserve"> </w:t>
      </w:r>
      <w:r w:rsidRPr="00F00862">
        <w:rPr>
          <w:rFonts w:ascii="Arial" w:eastAsia="Times New Roman" w:hAnsi="Arial" w:cs="Times New Roman"/>
          <w:sz w:val="20"/>
          <w:szCs w:val="24"/>
          <w:lang w:eastAsia="el-GR"/>
        </w:rPr>
        <w:t>δημοσίων επενδύσεων) προβλέπονται ανώτατα όρια δαπανών για κάθε φορέα.</w:t>
      </w:r>
      <w:r w:rsidRPr="00F00862">
        <w:rPr>
          <w:rFonts w:ascii="Arial" w:eastAsia="Times New Roman" w:hAnsi="Arial" w:cs="Times New Roman"/>
          <w:sz w:val="20"/>
          <w:szCs w:val="20"/>
          <w:lang w:eastAsia="el-GR"/>
        </w:rPr>
        <w:t xml:space="preserve"> Στον εν λόγω πίνακα περιλαμβάνονται οι μη χρηματοοικονομικές δαπάνες του</w:t>
      </w:r>
      <w:r w:rsidRPr="00F00862">
        <w:rPr>
          <w:rFonts w:ascii="Arial" w:eastAsia="Times New Roman" w:hAnsi="Arial" w:cs="Times New Roman"/>
          <w:sz w:val="20"/>
          <w:szCs w:val="24"/>
          <w:lang w:eastAsia="el-GR"/>
        </w:rPr>
        <w:t xml:space="preserve"> κρατικού προϋπολογισμού.</w:t>
      </w:r>
    </w:p>
    <w:tbl>
      <w:tblPr>
        <w:tblW w:w="10132" w:type="dxa"/>
        <w:jc w:val="center"/>
        <w:tblLook w:val="04A0" w:firstRow="1" w:lastRow="0" w:firstColumn="1" w:lastColumn="0" w:noHBand="0" w:noVBand="1"/>
      </w:tblPr>
      <w:tblGrid>
        <w:gridCol w:w="458"/>
        <w:gridCol w:w="2800"/>
        <w:gridCol w:w="3118"/>
        <w:gridCol w:w="1551"/>
        <w:gridCol w:w="1093"/>
        <w:gridCol w:w="1112"/>
      </w:tblGrid>
      <w:tr w:rsidR="00592F5B" w:rsidRPr="00592F5B" w14:paraId="33F019E9" w14:textId="77777777" w:rsidTr="00592F5B">
        <w:trPr>
          <w:cantSplit/>
          <w:trHeight w:val="567"/>
          <w:tblHeader/>
          <w:jc w:val="center"/>
        </w:trPr>
        <w:tc>
          <w:tcPr>
            <w:tcW w:w="10132" w:type="dxa"/>
            <w:gridSpan w:val="6"/>
            <w:tcBorders>
              <w:top w:val="single" w:sz="2" w:space="0" w:color="A6A6A6"/>
              <w:left w:val="single" w:sz="2" w:space="0" w:color="A6A6A6"/>
              <w:bottom w:val="single" w:sz="2" w:space="0" w:color="A6A6A6"/>
              <w:right w:val="single" w:sz="2" w:space="0" w:color="A6A6A6"/>
            </w:tcBorders>
            <w:shd w:val="clear" w:color="auto" w:fill="D5DCE4"/>
            <w:vAlign w:val="center"/>
            <w:hideMark/>
          </w:tcPr>
          <w:p w14:paraId="1BE5B47C" w14:textId="1F4A65E0" w:rsidR="00592F5B" w:rsidRPr="00592F5B" w:rsidRDefault="00592F5B" w:rsidP="00592F5B">
            <w:pPr>
              <w:spacing w:after="0"/>
              <w:jc w:val="center"/>
              <w:rPr>
                <w:rFonts w:ascii="Arial" w:eastAsia="Times New Roman" w:hAnsi="Arial" w:cs="Arial"/>
                <w:b/>
                <w:bCs/>
                <w:color w:val="000000"/>
                <w:sz w:val="18"/>
                <w:szCs w:val="16"/>
                <w:lang w:eastAsia="el-GR"/>
              </w:rPr>
            </w:pPr>
            <w:bookmarkStart w:id="12" w:name="_Toc214474049"/>
            <w:bookmarkStart w:id="13" w:name="RANGE!A1:F150"/>
            <w:r w:rsidRPr="00592F5B">
              <w:rPr>
                <w:rFonts w:ascii="Arial" w:eastAsia="Times New Roman" w:hAnsi="Arial" w:cs="Arial"/>
                <w:b/>
                <w:bCs/>
                <w:color w:val="000000"/>
                <w:sz w:val="18"/>
                <w:szCs w:val="18"/>
                <w:lang w:eastAsia="el-GR"/>
              </w:rPr>
              <w:lastRenderedPageBreak/>
              <w:t>Ανώτατα</w:t>
            </w:r>
            <w:r w:rsidRPr="00592F5B">
              <w:rPr>
                <w:rFonts w:ascii="Arial" w:eastAsia="Times New Roman" w:hAnsi="Arial" w:cs="Arial"/>
                <w:b/>
                <w:bCs/>
                <w:color w:val="000000"/>
                <w:sz w:val="18"/>
                <w:szCs w:val="16"/>
                <w:lang w:eastAsia="el-GR"/>
              </w:rPr>
              <w:t xml:space="preserve"> όρια δαπανών φορέων Κεντρικής Διοίκησης κρατικού προϋπολογισμού</w:t>
            </w:r>
            <w:bookmarkEnd w:id="12"/>
          </w:p>
          <w:p w14:paraId="5649C134" w14:textId="77777777" w:rsidR="00592F5B" w:rsidRPr="00592F5B" w:rsidRDefault="00592F5B" w:rsidP="00592F5B">
            <w:pPr>
              <w:spacing w:after="0"/>
              <w:jc w:val="center"/>
              <w:rPr>
                <w:rFonts w:ascii="Arial" w:eastAsia="Times New Roman" w:hAnsi="Arial" w:cs="Arial"/>
                <w:b/>
                <w:bCs/>
                <w:color w:val="000000"/>
                <w:sz w:val="18"/>
                <w:szCs w:val="16"/>
                <w:lang w:eastAsia="el-GR"/>
              </w:rPr>
            </w:pPr>
            <w:r w:rsidRPr="00592F5B">
              <w:rPr>
                <w:rFonts w:ascii="Arial" w:eastAsia="Times New Roman" w:hAnsi="Arial" w:cs="Arial"/>
                <w:b/>
                <w:bCs/>
                <w:color w:val="000000"/>
                <w:sz w:val="18"/>
                <w:szCs w:val="16"/>
                <w:lang w:eastAsia="el-GR"/>
              </w:rPr>
              <w:t>σε ταμειακή και δεδουλευμένη βάση σύμφωνα με τη μεθοδολογία ESA για τα έτη 2025 και 2026</w:t>
            </w:r>
          </w:p>
          <w:p w14:paraId="6685BEA8" w14:textId="77777777" w:rsidR="00592F5B" w:rsidRPr="00592F5B" w:rsidRDefault="00592F5B" w:rsidP="00592F5B">
            <w:pPr>
              <w:spacing w:after="0"/>
              <w:jc w:val="center"/>
              <w:rPr>
                <w:rFonts w:ascii="Arial" w:eastAsia="Times New Roman" w:hAnsi="Arial" w:cs="Arial"/>
                <w:b/>
                <w:bCs/>
                <w:color w:val="000000"/>
                <w:sz w:val="18"/>
                <w:szCs w:val="16"/>
                <w:lang w:eastAsia="el-GR"/>
              </w:rPr>
            </w:pPr>
            <w:r w:rsidRPr="00592F5B">
              <w:rPr>
                <w:rFonts w:ascii="Arial" w:eastAsia="Times New Roman" w:hAnsi="Arial" w:cs="Arial"/>
                <w:b/>
                <w:bCs/>
                <w:color w:val="000000"/>
                <w:sz w:val="18"/>
                <w:szCs w:val="16"/>
                <w:lang w:eastAsia="el-GR"/>
              </w:rPr>
              <w:t>(σε εκατ. ευρώ)</w:t>
            </w:r>
            <w:bookmarkEnd w:id="13"/>
          </w:p>
        </w:tc>
      </w:tr>
      <w:tr w:rsidR="00592F5B" w:rsidRPr="00592F5B" w14:paraId="54AF14E6" w14:textId="77777777" w:rsidTr="00592F5B">
        <w:trPr>
          <w:cantSplit/>
          <w:tblHeader/>
          <w:jc w:val="center"/>
        </w:trPr>
        <w:tc>
          <w:tcPr>
            <w:tcW w:w="458" w:type="dxa"/>
            <w:vMerge w:val="restart"/>
            <w:tcBorders>
              <w:top w:val="single" w:sz="2" w:space="0" w:color="A6A6A6"/>
              <w:left w:val="single" w:sz="2" w:space="0" w:color="A6A6A6"/>
            </w:tcBorders>
            <w:shd w:val="clear" w:color="auto" w:fill="F2F2F2"/>
            <w:vAlign w:val="center"/>
            <w:hideMark/>
          </w:tcPr>
          <w:p w14:paraId="1D1EC22F"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α/α</w:t>
            </w:r>
          </w:p>
        </w:tc>
        <w:tc>
          <w:tcPr>
            <w:tcW w:w="2800" w:type="dxa"/>
            <w:vMerge w:val="restart"/>
            <w:tcBorders>
              <w:top w:val="single" w:sz="2" w:space="0" w:color="A6A6A6"/>
            </w:tcBorders>
            <w:shd w:val="clear" w:color="auto" w:fill="F2F2F2"/>
            <w:vAlign w:val="center"/>
            <w:hideMark/>
          </w:tcPr>
          <w:p w14:paraId="400C43F0"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Φορέας Κεντρικής Διοίκησης</w:t>
            </w:r>
          </w:p>
        </w:tc>
        <w:tc>
          <w:tcPr>
            <w:tcW w:w="3118" w:type="dxa"/>
            <w:tcBorders>
              <w:top w:val="single" w:sz="2" w:space="0" w:color="A6A6A6"/>
            </w:tcBorders>
            <w:shd w:val="clear" w:color="auto" w:fill="F2F2F2"/>
            <w:noWrap/>
            <w:vAlign w:val="bottom"/>
          </w:tcPr>
          <w:p w14:paraId="3197373D" w14:textId="77777777" w:rsidR="00592F5B" w:rsidRPr="00592F5B" w:rsidRDefault="00592F5B" w:rsidP="00592F5B">
            <w:pPr>
              <w:spacing w:after="0"/>
              <w:jc w:val="center"/>
              <w:rPr>
                <w:rFonts w:ascii="Arial" w:eastAsia="Times New Roman" w:hAnsi="Arial" w:cs="Arial"/>
                <w:b/>
                <w:bCs/>
                <w:color w:val="000000"/>
                <w:sz w:val="16"/>
                <w:szCs w:val="16"/>
                <w:lang w:eastAsia="el-GR"/>
              </w:rPr>
            </w:pPr>
          </w:p>
        </w:tc>
        <w:tc>
          <w:tcPr>
            <w:tcW w:w="2644" w:type="dxa"/>
            <w:gridSpan w:val="2"/>
            <w:tcBorders>
              <w:top w:val="single" w:sz="2" w:space="0" w:color="A6A6A6"/>
            </w:tcBorders>
            <w:shd w:val="clear" w:color="auto" w:fill="F2F2F2"/>
            <w:noWrap/>
            <w:vAlign w:val="center"/>
            <w:hideMark/>
          </w:tcPr>
          <w:p w14:paraId="112EEBF7"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2025</w:t>
            </w:r>
          </w:p>
        </w:tc>
        <w:tc>
          <w:tcPr>
            <w:tcW w:w="1112" w:type="dxa"/>
            <w:tcBorders>
              <w:top w:val="single" w:sz="2" w:space="0" w:color="A6A6A6"/>
              <w:right w:val="single" w:sz="2" w:space="0" w:color="A6A6A6"/>
            </w:tcBorders>
            <w:shd w:val="clear" w:color="auto" w:fill="F2F2F2"/>
            <w:noWrap/>
            <w:vAlign w:val="center"/>
            <w:hideMark/>
          </w:tcPr>
          <w:p w14:paraId="501F1D2D"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2026</w:t>
            </w:r>
          </w:p>
        </w:tc>
      </w:tr>
      <w:tr w:rsidR="00592F5B" w:rsidRPr="00592F5B" w14:paraId="0980EEF5" w14:textId="77777777" w:rsidTr="00592F5B">
        <w:trPr>
          <w:cantSplit/>
          <w:tblHeader/>
          <w:jc w:val="center"/>
        </w:trPr>
        <w:tc>
          <w:tcPr>
            <w:tcW w:w="458" w:type="dxa"/>
            <w:vMerge/>
            <w:tcBorders>
              <w:left w:val="single" w:sz="2" w:space="0" w:color="A6A6A6"/>
              <w:bottom w:val="single" w:sz="2" w:space="0" w:color="A6A6A6"/>
            </w:tcBorders>
            <w:vAlign w:val="center"/>
            <w:hideMark/>
          </w:tcPr>
          <w:p w14:paraId="5BC19551" w14:textId="77777777" w:rsidR="00592F5B" w:rsidRPr="00592F5B" w:rsidRDefault="00592F5B" w:rsidP="00592F5B">
            <w:pPr>
              <w:spacing w:after="0"/>
              <w:jc w:val="center"/>
              <w:rPr>
                <w:rFonts w:ascii="Arial" w:eastAsia="Times New Roman" w:hAnsi="Arial" w:cs="Arial"/>
                <w:b/>
                <w:bCs/>
                <w:color w:val="000000"/>
                <w:sz w:val="16"/>
                <w:szCs w:val="16"/>
                <w:lang w:eastAsia="el-GR"/>
              </w:rPr>
            </w:pPr>
          </w:p>
        </w:tc>
        <w:tc>
          <w:tcPr>
            <w:tcW w:w="2800" w:type="dxa"/>
            <w:vMerge/>
            <w:tcBorders>
              <w:bottom w:val="single" w:sz="2" w:space="0" w:color="A6A6A6"/>
            </w:tcBorders>
            <w:shd w:val="clear" w:color="auto" w:fill="F2F2F2"/>
            <w:vAlign w:val="center"/>
            <w:hideMark/>
          </w:tcPr>
          <w:p w14:paraId="2C8A357E" w14:textId="77777777" w:rsidR="00592F5B" w:rsidRPr="00592F5B" w:rsidRDefault="00592F5B" w:rsidP="00592F5B">
            <w:pPr>
              <w:spacing w:after="0"/>
              <w:rPr>
                <w:rFonts w:ascii="Arial" w:eastAsia="Times New Roman" w:hAnsi="Arial" w:cs="Arial"/>
                <w:b/>
                <w:bCs/>
                <w:color w:val="000000"/>
                <w:sz w:val="16"/>
                <w:szCs w:val="16"/>
                <w:lang w:eastAsia="el-GR"/>
              </w:rPr>
            </w:pPr>
          </w:p>
        </w:tc>
        <w:tc>
          <w:tcPr>
            <w:tcW w:w="3118" w:type="dxa"/>
            <w:tcBorders>
              <w:bottom w:val="single" w:sz="2" w:space="0" w:color="A6A6A6"/>
            </w:tcBorders>
            <w:shd w:val="clear" w:color="auto" w:fill="F2F2F2"/>
            <w:noWrap/>
            <w:vAlign w:val="center"/>
          </w:tcPr>
          <w:p w14:paraId="4D330049" w14:textId="77777777" w:rsidR="00592F5B" w:rsidRPr="00592F5B" w:rsidRDefault="00592F5B" w:rsidP="00592F5B">
            <w:pPr>
              <w:spacing w:after="0"/>
              <w:jc w:val="center"/>
              <w:rPr>
                <w:rFonts w:ascii="Arial" w:eastAsia="Times New Roman" w:hAnsi="Arial" w:cs="Arial"/>
                <w:b/>
                <w:bCs/>
                <w:color w:val="000000"/>
                <w:sz w:val="16"/>
                <w:szCs w:val="16"/>
                <w:lang w:eastAsia="el-GR"/>
              </w:rPr>
            </w:pPr>
          </w:p>
        </w:tc>
        <w:tc>
          <w:tcPr>
            <w:tcW w:w="1551" w:type="dxa"/>
            <w:tcBorders>
              <w:bottom w:val="single" w:sz="2" w:space="0" w:color="A6A6A6"/>
            </w:tcBorders>
            <w:shd w:val="clear" w:color="auto" w:fill="F2F2F2"/>
            <w:vAlign w:val="center"/>
            <w:hideMark/>
          </w:tcPr>
          <w:p w14:paraId="389EBE5F"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Προϋπολογισμός 2025</w:t>
            </w:r>
          </w:p>
        </w:tc>
        <w:tc>
          <w:tcPr>
            <w:tcW w:w="1093" w:type="dxa"/>
            <w:tcBorders>
              <w:bottom w:val="single" w:sz="2" w:space="0" w:color="A6A6A6"/>
            </w:tcBorders>
            <w:shd w:val="clear" w:color="auto" w:fill="F2F2F2"/>
            <w:noWrap/>
            <w:vAlign w:val="center"/>
            <w:hideMark/>
          </w:tcPr>
          <w:p w14:paraId="3CFA11C9"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Εκτιμήσεις</w:t>
            </w:r>
            <w:r w:rsidRPr="00592F5B">
              <w:rPr>
                <w:rFonts w:ascii="Arial" w:eastAsia="Times New Roman" w:hAnsi="Arial" w:cs="Arial"/>
                <w:b/>
                <w:bCs/>
                <w:color w:val="000000"/>
                <w:sz w:val="16"/>
                <w:szCs w:val="16"/>
                <w:vertAlign w:val="superscript"/>
                <w:lang w:eastAsia="el-GR"/>
              </w:rPr>
              <w:t>1</w:t>
            </w:r>
          </w:p>
        </w:tc>
        <w:tc>
          <w:tcPr>
            <w:tcW w:w="1112" w:type="dxa"/>
            <w:tcBorders>
              <w:bottom w:val="single" w:sz="2" w:space="0" w:color="A6A6A6"/>
              <w:right w:val="single" w:sz="2" w:space="0" w:color="A6A6A6"/>
            </w:tcBorders>
            <w:shd w:val="clear" w:color="auto" w:fill="F2F2F2"/>
            <w:noWrap/>
            <w:vAlign w:val="center"/>
            <w:hideMark/>
          </w:tcPr>
          <w:p w14:paraId="60892C9A"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Προβλέψεις</w:t>
            </w:r>
          </w:p>
        </w:tc>
      </w:tr>
      <w:tr w:rsidR="00592F5B" w:rsidRPr="00592F5B" w14:paraId="3A64DD76" w14:textId="77777777" w:rsidTr="00592F5B">
        <w:trPr>
          <w:cantSplit/>
          <w:trHeight w:val="227"/>
          <w:jc w:val="center"/>
        </w:trPr>
        <w:tc>
          <w:tcPr>
            <w:tcW w:w="458" w:type="dxa"/>
            <w:tcBorders>
              <w:top w:val="single" w:sz="2" w:space="0" w:color="A6A6A6"/>
              <w:left w:val="single" w:sz="2" w:space="0" w:color="A6A6A6"/>
            </w:tcBorders>
            <w:shd w:val="clear" w:color="auto" w:fill="D5DCE4"/>
            <w:vAlign w:val="center"/>
            <w:hideMark/>
          </w:tcPr>
          <w:p w14:paraId="325BECC5"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w:t>
            </w:r>
          </w:p>
        </w:tc>
        <w:tc>
          <w:tcPr>
            <w:tcW w:w="2800" w:type="dxa"/>
            <w:tcBorders>
              <w:top w:val="single" w:sz="2" w:space="0" w:color="A6A6A6"/>
            </w:tcBorders>
            <w:shd w:val="clear" w:color="auto" w:fill="D5DCE4"/>
            <w:vAlign w:val="center"/>
            <w:hideMark/>
          </w:tcPr>
          <w:p w14:paraId="0B970B2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Προεδρία της Δημοκρατίας</w:t>
            </w:r>
          </w:p>
        </w:tc>
        <w:tc>
          <w:tcPr>
            <w:tcW w:w="3118" w:type="dxa"/>
            <w:tcBorders>
              <w:top w:val="single" w:sz="2" w:space="0" w:color="A6A6A6"/>
            </w:tcBorders>
            <w:shd w:val="clear" w:color="auto" w:fill="D5DCE4"/>
            <w:noWrap/>
            <w:vAlign w:val="center"/>
            <w:hideMark/>
          </w:tcPr>
          <w:p w14:paraId="3C937284"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tcBorders>
              <w:top w:val="single" w:sz="2" w:space="0" w:color="A6A6A6"/>
            </w:tcBorders>
            <w:shd w:val="clear" w:color="auto" w:fill="D5DCE4"/>
            <w:noWrap/>
            <w:vAlign w:val="center"/>
            <w:hideMark/>
          </w:tcPr>
          <w:p w14:paraId="7F9D174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w:t>
            </w:r>
          </w:p>
        </w:tc>
        <w:tc>
          <w:tcPr>
            <w:tcW w:w="1093" w:type="dxa"/>
            <w:tcBorders>
              <w:top w:val="single" w:sz="2" w:space="0" w:color="A6A6A6"/>
            </w:tcBorders>
            <w:shd w:val="clear" w:color="auto" w:fill="D5DCE4"/>
            <w:noWrap/>
            <w:vAlign w:val="center"/>
            <w:hideMark/>
          </w:tcPr>
          <w:p w14:paraId="489208A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w:t>
            </w:r>
          </w:p>
        </w:tc>
        <w:tc>
          <w:tcPr>
            <w:tcW w:w="1112" w:type="dxa"/>
            <w:tcBorders>
              <w:top w:val="single" w:sz="2" w:space="0" w:color="A6A6A6"/>
              <w:right w:val="single" w:sz="2" w:space="0" w:color="A6A6A6"/>
            </w:tcBorders>
            <w:shd w:val="clear" w:color="auto" w:fill="D5DCE4"/>
            <w:noWrap/>
            <w:vAlign w:val="center"/>
            <w:hideMark/>
          </w:tcPr>
          <w:p w14:paraId="2561F79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w:t>
            </w:r>
          </w:p>
        </w:tc>
      </w:tr>
      <w:tr w:rsidR="00592F5B" w:rsidRPr="00592F5B" w14:paraId="69D3E9D5" w14:textId="77777777" w:rsidTr="00592F5B">
        <w:trPr>
          <w:cantSplit/>
          <w:trHeight w:val="227"/>
          <w:jc w:val="center"/>
        </w:trPr>
        <w:tc>
          <w:tcPr>
            <w:tcW w:w="458" w:type="dxa"/>
            <w:tcBorders>
              <w:left w:val="single" w:sz="2" w:space="0" w:color="A6A6A6"/>
            </w:tcBorders>
            <w:vAlign w:val="center"/>
          </w:tcPr>
          <w:p w14:paraId="4A90BDC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DCD40D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63CCE1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55BA663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w:t>
            </w:r>
          </w:p>
        </w:tc>
        <w:tc>
          <w:tcPr>
            <w:tcW w:w="1093" w:type="dxa"/>
            <w:noWrap/>
            <w:vAlign w:val="center"/>
            <w:hideMark/>
          </w:tcPr>
          <w:p w14:paraId="6AEF8E5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w:t>
            </w:r>
          </w:p>
        </w:tc>
        <w:tc>
          <w:tcPr>
            <w:tcW w:w="1112" w:type="dxa"/>
            <w:tcBorders>
              <w:right w:val="single" w:sz="2" w:space="0" w:color="A6A6A6"/>
            </w:tcBorders>
            <w:noWrap/>
            <w:vAlign w:val="center"/>
            <w:hideMark/>
          </w:tcPr>
          <w:p w14:paraId="0333807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w:t>
            </w:r>
          </w:p>
        </w:tc>
      </w:tr>
      <w:tr w:rsidR="00592F5B" w:rsidRPr="00592F5B" w14:paraId="3CF3559E" w14:textId="77777777" w:rsidTr="00592F5B">
        <w:trPr>
          <w:cantSplit/>
          <w:trHeight w:val="227"/>
          <w:jc w:val="center"/>
        </w:trPr>
        <w:tc>
          <w:tcPr>
            <w:tcW w:w="458" w:type="dxa"/>
            <w:tcBorders>
              <w:left w:val="single" w:sz="2" w:space="0" w:color="A6A6A6"/>
            </w:tcBorders>
            <w:vAlign w:val="center"/>
          </w:tcPr>
          <w:p w14:paraId="01BE8EB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675B00A"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BEF33E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52A6B4D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60758DB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18CAF3B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5DE21305" w14:textId="77777777" w:rsidTr="00592F5B">
        <w:trPr>
          <w:cantSplit/>
          <w:trHeight w:val="227"/>
          <w:jc w:val="center"/>
        </w:trPr>
        <w:tc>
          <w:tcPr>
            <w:tcW w:w="458" w:type="dxa"/>
            <w:tcBorders>
              <w:left w:val="single" w:sz="2" w:space="0" w:color="A6A6A6"/>
            </w:tcBorders>
            <w:vAlign w:val="center"/>
          </w:tcPr>
          <w:p w14:paraId="5E286E74"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022531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FDAC2B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166BEDA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4587C72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04EEF2B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0076555A" w14:textId="77777777" w:rsidTr="00592F5B">
        <w:trPr>
          <w:cantSplit/>
          <w:trHeight w:val="227"/>
          <w:jc w:val="center"/>
        </w:trPr>
        <w:tc>
          <w:tcPr>
            <w:tcW w:w="458" w:type="dxa"/>
            <w:tcBorders>
              <w:left w:val="single" w:sz="2" w:space="0" w:color="A6A6A6"/>
            </w:tcBorders>
            <w:shd w:val="clear" w:color="auto" w:fill="D5DCE4"/>
            <w:vAlign w:val="center"/>
            <w:hideMark/>
          </w:tcPr>
          <w:p w14:paraId="45009E07"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w:t>
            </w:r>
          </w:p>
        </w:tc>
        <w:tc>
          <w:tcPr>
            <w:tcW w:w="2800" w:type="dxa"/>
            <w:shd w:val="clear" w:color="auto" w:fill="D5DCE4"/>
            <w:vAlign w:val="center"/>
            <w:hideMark/>
          </w:tcPr>
          <w:p w14:paraId="43BB4C0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Βουλή των Ελλήνων</w:t>
            </w:r>
          </w:p>
        </w:tc>
        <w:tc>
          <w:tcPr>
            <w:tcW w:w="3118" w:type="dxa"/>
            <w:shd w:val="clear" w:color="auto" w:fill="D5DCE4"/>
            <w:noWrap/>
            <w:vAlign w:val="center"/>
            <w:hideMark/>
          </w:tcPr>
          <w:p w14:paraId="035FBDED"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0B05CE5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172</w:t>
            </w:r>
          </w:p>
        </w:tc>
        <w:tc>
          <w:tcPr>
            <w:tcW w:w="1093" w:type="dxa"/>
            <w:shd w:val="clear" w:color="auto" w:fill="D5DCE4"/>
            <w:noWrap/>
            <w:vAlign w:val="center"/>
            <w:hideMark/>
          </w:tcPr>
          <w:p w14:paraId="78CAB87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172</w:t>
            </w:r>
          </w:p>
        </w:tc>
        <w:tc>
          <w:tcPr>
            <w:tcW w:w="1112" w:type="dxa"/>
            <w:tcBorders>
              <w:right w:val="single" w:sz="2" w:space="0" w:color="A6A6A6"/>
            </w:tcBorders>
            <w:shd w:val="clear" w:color="auto" w:fill="D5DCE4"/>
            <w:noWrap/>
            <w:vAlign w:val="center"/>
            <w:hideMark/>
          </w:tcPr>
          <w:p w14:paraId="1414E3D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187</w:t>
            </w:r>
          </w:p>
        </w:tc>
      </w:tr>
      <w:tr w:rsidR="00592F5B" w:rsidRPr="00592F5B" w14:paraId="3C4ED525" w14:textId="77777777" w:rsidTr="00592F5B">
        <w:trPr>
          <w:cantSplit/>
          <w:trHeight w:val="227"/>
          <w:jc w:val="center"/>
        </w:trPr>
        <w:tc>
          <w:tcPr>
            <w:tcW w:w="458" w:type="dxa"/>
            <w:tcBorders>
              <w:left w:val="single" w:sz="2" w:space="0" w:color="A6A6A6"/>
            </w:tcBorders>
            <w:vAlign w:val="center"/>
          </w:tcPr>
          <w:p w14:paraId="56B51CC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D1E229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822ACF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5514D2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170</w:t>
            </w:r>
          </w:p>
        </w:tc>
        <w:tc>
          <w:tcPr>
            <w:tcW w:w="1093" w:type="dxa"/>
            <w:noWrap/>
            <w:vAlign w:val="center"/>
            <w:hideMark/>
          </w:tcPr>
          <w:p w14:paraId="0B0A96F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170</w:t>
            </w:r>
          </w:p>
        </w:tc>
        <w:tc>
          <w:tcPr>
            <w:tcW w:w="1112" w:type="dxa"/>
            <w:tcBorders>
              <w:right w:val="single" w:sz="2" w:space="0" w:color="A6A6A6"/>
            </w:tcBorders>
            <w:noWrap/>
            <w:vAlign w:val="center"/>
            <w:hideMark/>
          </w:tcPr>
          <w:p w14:paraId="304E062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185</w:t>
            </w:r>
          </w:p>
        </w:tc>
      </w:tr>
      <w:tr w:rsidR="00592F5B" w:rsidRPr="00592F5B" w14:paraId="4F350D80" w14:textId="77777777" w:rsidTr="00592F5B">
        <w:trPr>
          <w:cantSplit/>
          <w:trHeight w:val="227"/>
          <w:jc w:val="center"/>
        </w:trPr>
        <w:tc>
          <w:tcPr>
            <w:tcW w:w="458" w:type="dxa"/>
            <w:tcBorders>
              <w:left w:val="single" w:sz="2" w:space="0" w:color="A6A6A6"/>
            </w:tcBorders>
            <w:vAlign w:val="center"/>
          </w:tcPr>
          <w:p w14:paraId="3753B12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0BFEE4D"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E25BE3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090001D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w:t>
            </w:r>
          </w:p>
        </w:tc>
        <w:tc>
          <w:tcPr>
            <w:tcW w:w="1093" w:type="dxa"/>
            <w:noWrap/>
            <w:vAlign w:val="center"/>
            <w:hideMark/>
          </w:tcPr>
          <w:p w14:paraId="6052E99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w:t>
            </w:r>
          </w:p>
        </w:tc>
        <w:tc>
          <w:tcPr>
            <w:tcW w:w="1112" w:type="dxa"/>
            <w:tcBorders>
              <w:right w:val="single" w:sz="2" w:space="0" w:color="A6A6A6"/>
            </w:tcBorders>
            <w:noWrap/>
            <w:vAlign w:val="center"/>
            <w:hideMark/>
          </w:tcPr>
          <w:p w14:paraId="67D771C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w:t>
            </w:r>
          </w:p>
        </w:tc>
      </w:tr>
      <w:tr w:rsidR="00592F5B" w:rsidRPr="00592F5B" w14:paraId="4857729C" w14:textId="77777777" w:rsidTr="00592F5B">
        <w:trPr>
          <w:cantSplit/>
          <w:trHeight w:val="227"/>
          <w:jc w:val="center"/>
        </w:trPr>
        <w:tc>
          <w:tcPr>
            <w:tcW w:w="458" w:type="dxa"/>
            <w:tcBorders>
              <w:left w:val="single" w:sz="2" w:space="0" w:color="A6A6A6"/>
            </w:tcBorders>
            <w:vAlign w:val="center"/>
          </w:tcPr>
          <w:p w14:paraId="4153CD6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6FBC37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3862D9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0D8F6AF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52069A2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6253EA7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FDB0642" w14:textId="77777777" w:rsidTr="00592F5B">
        <w:trPr>
          <w:cantSplit/>
          <w:trHeight w:val="227"/>
          <w:jc w:val="center"/>
        </w:trPr>
        <w:tc>
          <w:tcPr>
            <w:tcW w:w="458" w:type="dxa"/>
            <w:tcBorders>
              <w:left w:val="single" w:sz="2" w:space="0" w:color="A6A6A6"/>
            </w:tcBorders>
            <w:shd w:val="clear" w:color="auto" w:fill="D5DCE4"/>
            <w:vAlign w:val="center"/>
            <w:hideMark/>
          </w:tcPr>
          <w:p w14:paraId="5DD4A329"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w:t>
            </w:r>
          </w:p>
        </w:tc>
        <w:tc>
          <w:tcPr>
            <w:tcW w:w="2800" w:type="dxa"/>
            <w:shd w:val="clear" w:color="auto" w:fill="D5DCE4"/>
            <w:vAlign w:val="center"/>
            <w:hideMark/>
          </w:tcPr>
          <w:p w14:paraId="4184499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Προεδρία της Κυβέρνησης</w:t>
            </w:r>
          </w:p>
        </w:tc>
        <w:tc>
          <w:tcPr>
            <w:tcW w:w="3118" w:type="dxa"/>
            <w:shd w:val="clear" w:color="auto" w:fill="D5DCE4"/>
            <w:noWrap/>
            <w:vAlign w:val="center"/>
            <w:hideMark/>
          </w:tcPr>
          <w:p w14:paraId="0B07FCB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C76268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42</w:t>
            </w:r>
          </w:p>
        </w:tc>
        <w:tc>
          <w:tcPr>
            <w:tcW w:w="1093" w:type="dxa"/>
            <w:shd w:val="clear" w:color="auto" w:fill="D5DCE4"/>
            <w:noWrap/>
            <w:vAlign w:val="center"/>
            <w:hideMark/>
          </w:tcPr>
          <w:p w14:paraId="6BB02E0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47</w:t>
            </w:r>
          </w:p>
        </w:tc>
        <w:tc>
          <w:tcPr>
            <w:tcW w:w="1112" w:type="dxa"/>
            <w:tcBorders>
              <w:right w:val="single" w:sz="2" w:space="0" w:color="A6A6A6"/>
            </w:tcBorders>
            <w:shd w:val="clear" w:color="auto" w:fill="D5DCE4"/>
            <w:noWrap/>
            <w:vAlign w:val="center"/>
            <w:hideMark/>
          </w:tcPr>
          <w:p w14:paraId="60E1C1F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46</w:t>
            </w:r>
          </w:p>
        </w:tc>
      </w:tr>
      <w:tr w:rsidR="00592F5B" w:rsidRPr="00592F5B" w14:paraId="62C72962" w14:textId="77777777" w:rsidTr="00592F5B">
        <w:trPr>
          <w:cantSplit/>
          <w:trHeight w:val="227"/>
          <w:jc w:val="center"/>
        </w:trPr>
        <w:tc>
          <w:tcPr>
            <w:tcW w:w="458" w:type="dxa"/>
            <w:tcBorders>
              <w:left w:val="single" w:sz="2" w:space="0" w:color="A6A6A6"/>
            </w:tcBorders>
            <w:vAlign w:val="center"/>
          </w:tcPr>
          <w:p w14:paraId="208BF08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3979A7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A0D101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22EDB7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38</w:t>
            </w:r>
          </w:p>
        </w:tc>
        <w:tc>
          <w:tcPr>
            <w:tcW w:w="1093" w:type="dxa"/>
            <w:noWrap/>
            <w:vAlign w:val="center"/>
            <w:hideMark/>
          </w:tcPr>
          <w:p w14:paraId="1AA5EB9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44</w:t>
            </w:r>
          </w:p>
        </w:tc>
        <w:tc>
          <w:tcPr>
            <w:tcW w:w="1112" w:type="dxa"/>
            <w:tcBorders>
              <w:right w:val="single" w:sz="2" w:space="0" w:color="A6A6A6"/>
            </w:tcBorders>
            <w:noWrap/>
            <w:vAlign w:val="center"/>
            <w:hideMark/>
          </w:tcPr>
          <w:p w14:paraId="6A4B389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w:t>
            </w:r>
          </w:p>
        </w:tc>
      </w:tr>
      <w:tr w:rsidR="00592F5B" w:rsidRPr="00592F5B" w14:paraId="69D62839" w14:textId="77777777" w:rsidTr="00592F5B">
        <w:trPr>
          <w:cantSplit/>
          <w:trHeight w:val="227"/>
          <w:jc w:val="center"/>
        </w:trPr>
        <w:tc>
          <w:tcPr>
            <w:tcW w:w="458" w:type="dxa"/>
            <w:tcBorders>
              <w:left w:val="single" w:sz="2" w:space="0" w:color="A6A6A6"/>
            </w:tcBorders>
            <w:vAlign w:val="center"/>
          </w:tcPr>
          <w:p w14:paraId="0D8B92B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E87F82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146E3A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17994DF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w:t>
            </w:r>
          </w:p>
        </w:tc>
        <w:tc>
          <w:tcPr>
            <w:tcW w:w="1093" w:type="dxa"/>
            <w:noWrap/>
            <w:vAlign w:val="center"/>
            <w:hideMark/>
          </w:tcPr>
          <w:p w14:paraId="6F501E8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w:t>
            </w:r>
          </w:p>
        </w:tc>
        <w:tc>
          <w:tcPr>
            <w:tcW w:w="1112" w:type="dxa"/>
            <w:tcBorders>
              <w:right w:val="single" w:sz="2" w:space="0" w:color="A6A6A6"/>
            </w:tcBorders>
            <w:noWrap/>
            <w:vAlign w:val="center"/>
            <w:hideMark/>
          </w:tcPr>
          <w:p w14:paraId="6FB0B9D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w:t>
            </w:r>
          </w:p>
        </w:tc>
      </w:tr>
      <w:tr w:rsidR="00592F5B" w:rsidRPr="00592F5B" w14:paraId="27627AF1" w14:textId="77777777" w:rsidTr="00592F5B">
        <w:trPr>
          <w:cantSplit/>
          <w:trHeight w:val="227"/>
          <w:jc w:val="center"/>
        </w:trPr>
        <w:tc>
          <w:tcPr>
            <w:tcW w:w="458" w:type="dxa"/>
            <w:tcBorders>
              <w:left w:val="single" w:sz="2" w:space="0" w:color="A6A6A6"/>
            </w:tcBorders>
            <w:vAlign w:val="center"/>
          </w:tcPr>
          <w:p w14:paraId="57D1F8AF"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D3E339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64DA51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2BC2FB2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722B0AC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7849197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9E02BF5" w14:textId="77777777" w:rsidTr="00592F5B">
        <w:trPr>
          <w:cantSplit/>
          <w:trHeight w:val="227"/>
          <w:jc w:val="center"/>
        </w:trPr>
        <w:tc>
          <w:tcPr>
            <w:tcW w:w="458" w:type="dxa"/>
            <w:tcBorders>
              <w:left w:val="single" w:sz="2" w:space="0" w:color="A6A6A6"/>
            </w:tcBorders>
            <w:shd w:val="clear" w:color="auto" w:fill="D5DCE4"/>
            <w:vAlign w:val="center"/>
            <w:hideMark/>
          </w:tcPr>
          <w:p w14:paraId="08133683"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w:t>
            </w:r>
          </w:p>
        </w:tc>
        <w:tc>
          <w:tcPr>
            <w:tcW w:w="2800" w:type="dxa"/>
            <w:shd w:val="clear" w:color="auto" w:fill="D5DCE4"/>
            <w:vAlign w:val="center"/>
            <w:hideMark/>
          </w:tcPr>
          <w:p w14:paraId="641EF39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Εσωτερικών</w:t>
            </w:r>
          </w:p>
        </w:tc>
        <w:tc>
          <w:tcPr>
            <w:tcW w:w="3118" w:type="dxa"/>
            <w:shd w:val="clear" w:color="auto" w:fill="D5DCE4"/>
            <w:noWrap/>
            <w:vAlign w:val="center"/>
            <w:hideMark/>
          </w:tcPr>
          <w:p w14:paraId="1273C3F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7E30D77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3.830</w:t>
            </w:r>
          </w:p>
        </w:tc>
        <w:tc>
          <w:tcPr>
            <w:tcW w:w="1093" w:type="dxa"/>
            <w:shd w:val="clear" w:color="auto" w:fill="D5DCE4"/>
            <w:noWrap/>
            <w:vAlign w:val="center"/>
            <w:hideMark/>
          </w:tcPr>
          <w:p w14:paraId="32C6745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3.990</w:t>
            </w:r>
          </w:p>
        </w:tc>
        <w:tc>
          <w:tcPr>
            <w:tcW w:w="1112" w:type="dxa"/>
            <w:tcBorders>
              <w:right w:val="single" w:sz="2" w:space="0" w:color="A6A6A6"/>
            </w:tcBorders>
            <w:shd w:val="clear" w:color="auto" w:fill="D5DCE4"/>
            <w:noWrap/>
            <w:vAlign w:val="center"/>
            <w:hideMark/>
          </w:tcPr>
          <w:p w14:paraId="026A7A3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4.164</w:t>
            </w:r>
          </w:p>
        </w:tc>
      </w:tr>
      <w:tr w:rsidR="00592F5B" w:rsidRPr="00592F5B" w14:paraId="72D371D1" w14:textId="77777777" w:rsidTr="00592F5B">
        <w:trPr>
          <w:cantSplit/>
          <w:trHeight w:val="227"/>
          <w:jc w:val="center"/>
        </w:trPr>
        <w:tc>
          <w:tcPr>
            <w:tcW w:w="458" w:type="dxa"/>
            <w:tcBorders>
              <w:left w:val="single" w:sz="2" w:space="0" w:color="A6A6A6"/>
            </w:tcBorders>
            <w:vAlign w:val="center"/>
          </w:tcPr>
          <w:p w14:paraId="38033FE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FB67E77"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71E925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7AE1F2C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3.449</w:t>
            </w:r>
          </w:p>
        </w:tc>
        <w:tc>
          <w:tcPr>
            <w:tcW w:w="1093" w:type="dxa"/>
            <w:noWrap/>
            <w:vAlign w:val="center"/>
            <w:hideMark/>
          </w:tcPr>
          <w:p w14:paraId="492C3CF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3.600</w:t>
            </w:r>
          </w:p>
        </w:tc>
        <w:tc>
          <w:tcPr>
            <w:tcW w:w="1112" w:type="dxa"/>
            <w:tcBorders>
              <w:right w:val="single" w:sz="2" w:space="0" w:color="A6A6A6"/>
            </w:tcBorders>
            <w:noWrap/>
            <w:vAlign w:val="center"/>
            <w:hideMark/>
          </w:tcPr>
          <w:p w14:paraId="412CE82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3.732</w:t>
            </w:r>
          </w:p>
        </w:tc>
      </w:tr>
      <w:tr w:rsidR="00592F5B" w:rsidRPr="00592F5B" w14:paraId="52B4A885" w14:textId="77777777" w:rsidTr="00592F5B">
        <w:trPr>
          <w:cantSplit/>
          <w:trHeight w:val="227"/>
          <w:jc w:val="center"/>
        </w:trPr>
        <w:tc>
          <w:tcPr>
            <w:tcW w:w="458" w:type="dxa"/>
            <w:tcBorders>
              <w:left w:val="single" w:sz="2" w:space="0" w:color="A6A6A6"/>
            </w:tcBorders>
            <w:vAlign w:val="center"/>
          </w:tcPr>
          <w:p w14:paraId="34C2419B"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B5BB9B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8EF81B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0750D94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230</w:t>
            </w:r>
          </w:p>
        </w:tc>
        <w:tc>
          <w:tcPr>
            <w:tcW w:w="1093" w:type="dxa"/>
            <w:noWrap/>
            <w:vAlign w:val="center"/>
            <w:hideMark/>
          </w:tcPr>
          <w:p w14:paraId="43AB187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228</w:t>
            </w:r>
          </w:p>
        </w:tc>
        <w:tc>
          <w:tcPr>
            <w:tcW w:w="1112" w:type="dxa"/>
            <w:tcBorders>
              <w:right w:val="single" w:sz="2" w:space="0" w:color="A6A6A6"/>
            </w:tcBorders>
            <w:noWrap/>
            <w:vAlign w:val="center"/>
            <w:hideMark/>
          </w:tcPr>
          <w:p w14:paraId="15D620C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295</w:t>
            </w:r>
          </w:p>
        </w:tc>
      </w:tr>
      <w:tr w:rsidR="00592F5B" w:rsidRPr="00592F5B" w14:paraId="6046C752" w14:textId="77777777" w:rsidTr="00592F5B">
        <w:trPr>
          <w:cantSplit/>
          <w:trHeight w:val="227"/>
          <w:jc w:val="center"/>
        </w:trPr>
        <w:tc>
          <w:tcPr>
            <w:tcW w:w="458" w:type="dxa"/>
            <w:tcBorders>
              <w:left w:val="single" w:sz="2" w:space="0" w:color="A6A6A6"/>
            </w:tcBorders>
            <w:vAlign w:val="center"/>
          </w:tcPr>
          <w:p w14:paraId="77B1C690"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A1B70C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9C1926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621B323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151</w:t>
            </w:r>
          </w:p>
        </w:tc>
        <w:tc>
          <w:tcPr>
            <w:tcW w:w="1093" w:type="dxa"/>
            <w:noWrap/>
            <w:vAlign w:val="center"/>
            <w:hideMark/>
          </w:tcPr>
          <w:p w14:paraId="48635BC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162</w:t>
            </w:r>
          </w:p>
        </w:tc>
        <w:tc>
          <w:tcPr>
            <w:tcW w:w="1112" w:type="dxa"/>
            <w:tcBorders>
              <w:right w:val="single" w:sz="2" w:space="0" w:color="A6A6A6"/>
            </w:tcBorders>
            <w:noWrap/>
            <w:vAlign w:val="center"/>
            <w:hideMark/>
          </w:tcPr>
          <w:p w14:paraId="26C4A04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137</w:t>
            </w:r>
          </w:p>
        </w:tc>
      </w:tr>
      <w:tr w:rsidR="00592F5B" w:rsidRPr="00592F5B" w14:paraId="2702C5B2" w14:textId="77777777" w:rsidTr="00592F5B">
        <w:trPr>
          <w:cantSplit/>
          <w:trHeight w:val="227"/>
          <w:jc w:val="center"/>
        </w:trPr>
        <w:tc>
          <w:tcPr>
            <w:tcW w:w="458" w:type="dxa"/>
            <w:tcBorders>
              <w:left w:val="single" w:sz="2" w:space="0" w:color="A6A6A6"/>
            </w:tcBorders>
            <w:shd w:val="clear" w:color="auto" w:fill="D5DCE4"/>
            <w:vAlign w:val="center"/>
            <w:hideMark/>
          </w:tcPr>
          <w:p w14:paraId="16597FB7"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w:t>
            </w:r>
          </w:p>
        </w:tc>
        <w:tc>
          <w:tcPr>
            <w:tcW w:w="2800" w:type="dxa"/>
            <w:shd w:val="clear" w:color="auto" w:fill="D5DCE4"/>
            <w:vAlign w:val="center"/>
            <w:hideMark/>
          </w:tcPr>
          <w:p w14:paraId="02854AAE"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Εξωτερικών</w:t>
            </w:r>
          </w:p>
        </w:tc>
        <w:tc>
          <w:tcPr>
            <w:tcW w:w="3118" w:type="dxa"/>
            <w:shd w:val="clear" w:color="auto" w:fill="D5DCE4"/>
            <w:noWrap/>
            <w:vAlign w:val="center"/>
            <w:hideMark/>
          </w:tcPr>
          <w:p w14:paraId="4E8E955B"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F049AF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420</w:t>
            </w:r>
          </w:p>
        </w:tc>
        <w:tc>
          <w:tcPr>
            <w:tcW w:w="1093" w:type="dxa"/>
            <w:shd w:val="clear" w:color="auto" w:fill="D5DCE4"/>
            <w:noWrap/>
            <w:vAlign w:val="center"/>
            <w:hideMark/>
          </w:tcPr>
          <w:p w14:paraId="7EBA4E4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455</w:t>
            </w:r>
          </w:p>
        </w:tc>
        <w:tc>
          <w:tcPr>
            <w:tcW w:w="1112" w:type="dxa"/>
            <w:tcBorders>
              <w:right w:val="single" w:sz="2" w:space="0" w:color="A6A6A6"/>
            </w:tcBorders>
            <w:shd w:val="clear" w:color="auto" w:fill="D5DCE4"/>
            <w:noWrap/>
            <w:vAlign w:val="center"/>
            <w:hideMark/>
          </w:tcPr>
          <w:p w14:paraId="4C59AB0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483</w:t>
            </w:r>
          </w:p>
        </w:tc>
      </w:tr>
      <w:tr w:rsidR="00592F5B" w:rsidRPr="00592F5B" w14:paraId="2B655437" w14:textId="77777777" w:rsidTr="00592F5B">
        <w:trPr>
          <w:cantSplit/>
          <w:trHeight w:val="227"/>
          <w:jc w:val="center"/>
        </w:trPr>
        <w:tc>
          <w:tcPr>
            <w:tcW w:w="458" w:type="dxa"/>
            <w:tcBorders>
              <w:left w:val="single" w:sz="2" w:space="0" w:color="A6A6A6"/>
            </w:tcBorders>
            <w:vAlign w:val="center"/>
          </w:tcPr>
          <w:p w14:paraId="30670034"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A7F89C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9D49A2B"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C2B0A3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390</w:t>
            </w:r>
          </w:p>
        </w:tc>
        <w:tc>
          <w:tcPr>
            <w:tcW w:w="1093" w:type="dxa"/>
            <w:noWrap/>
            <w:vAlign w:val="center"/>
            <w:hideMark/>
          </w:tcPr>
          <w:p w14:paraId="5A3381F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434</w:t>
            </w:r>
          </w:p>
        </w:tc>
        <w:tc>
          <w:tcPr>
            <w:tcW w:w="1112" w:type="dxa"/>
            <w:tcBorders>
              <w:right w:val="single" w:sz="2" w:space="0" w:color="A6A6A6"/>
            </w:tcBorders>
            <w:noWrap/>
            <w:vAlign w:val="center"/>
            <w:hideMark/>
          </w:tcPr>
          <w:p w14:paraId="050EFF5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439</w:t>
            </w:r>
          </w:p>
        </w:tc>
      </w:tr>
      <w:tr w:rsidR="00592F5B" w:rsidRPr="00592F5B" w14:paraId="3094B209" w14:textId="77777777" w:rsidTr="00592F5B">
        <w:trPr>
          <w:cantSplit/>
          <w:trHeight w:val="227"/>
          <w:jc w:val="center"/>
        </w:trPr>
        <w:tc>
          <w:tcPr>
            <w:tcW w:w="458" w:type="dxa"/>
            <w:tcBorders>
              <w:left w:val="single" w:sz="2" w:space="0" w:color="A6A6A6"/>
            </w:tcBorders>
            <w:vAlign w:val="center"/>
          </w:tcPr>
          <w:p w14:paraId="695C85A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D7FBF3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8D87F1F"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34919AA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28</w:t>
            </w:r>
          </w:p>
        </w:tc>
        <w:tc>
          <w:tcPr>
            <w:tcW w:w="1093" w:type="dxa"/>
            <w:noWrap/>
            <w:vAlign w:val="center"/>
            <w:hideMark/>
          </w:tcPr>
          <w:p w14:paraId="50E7FDE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21</w:t>
            </w:r>
          </w:p>
        </w:tc>
        <w:tc>
          <w:tcPr>
            <w:tcW w:w="1112" w:type="dxa"/>
            <w:tcBorders>
              <w:right w:val="single" w:sz="2" w:space="0" w:color="A6A6A6"/>
            </w:tcBorders>
            <w:noWrap/>
            <w:vAlign w:val="center"/>
            <w:hideMark/>
          </w:tcPr>
          <w:p w14:paraId="6F05121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44</w:t>
            </w:r>
          </w:p>
        </w:tc>
      </w:tr>
      <w:tr w:rsidR="00592F5B" w:rsidRPr="00592F5B" w14:paraId="50E6CA0C" w14:textId="77777777" w:rsidTr="00592F5B">
        <w:trPr>
          <w:cantSplit/>
          <w:trHeight w:val="227"/>
          <w:jc w:val="center"/>
        </w:trPr>
        <w:tc>
          <w:tcPr>
            <w:tcW w:w="458" w:type="dxa"/>
            <w:tcBorders>
              <w:left w:val="single" w:sz="2" w:space="0" w:color="A6A6A6"/>
            </w:tcBorders>
            <w:vAlign w:val="center"/>
          </w:tcPr>
          <w:p w14:paraId="537ED27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35D1F3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683176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4E24F05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w:t>
            </w:r>
          </w:p>
        </w:tc>
        <w:tc>
          <w:tcPr>
            <w:tcW w:w="1093" w:type="dxa"/>
            <w:noWrap/>
            <w:vAlign w:val="center"/>
            <w:hideMark/>
          </w:tcPr>
          <w:p w14:paraId="7A25A02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107E1B3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1FDEF234" w14:textId="77777777" w:rsidTr="00592F5B">
        <w:trPr>
          <w:cantSplit/>
          <w:trHeight w:val="227"/>
          <w:jc w:val="center"/>
        </w:trPr>
        <w:tc>
          <w:tcPr>
            <w:tcW w:w="458" w:type="dxa"/>
            <w:tcBorders>
              <w:left w:val="single" w:sz="2" w:space="0" w:color="A6A6A6"/>
            </w:tcBorders>
            <w:shd w:val="clear" w:color="auto" w:fill="D5DCE4"/>
            <w:vAlign w:val="center"/>
            <w:hideMark/>
          </w:tcPr>
          <w:p w14:paraId="40E2099F"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w:t>
            </w:r>
          </w:p>
        </w:tc>
        <w:tc>
          <w:tcPr>
            <w:tcW w:w="2800" w:type="dxa"/>
            <w:shd w:val="clear" w:color="auto" w:fill="D5DCE4"/>
            <w:vAlign w:val="center"/>
            <w:hideMark/>
          </w:tcPr>
          <w:p w14:paraId="3A97FBBE"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Εθνικής Άμυνας</w:t>
            </w:r>
          </w:p>
        </w:tc>
        <w:tc>
          <w:tcPr>
            <w:tcW w:w="3118" w:type="dxa"/>
            <w:shd w:val="clear" w:color="auto" w:fill="D5DCE4"/>
            <w:noWrap/>
            <w:vAlign w:val="center"/>
            <w:hideMark/>
          </w:tcPr>
          <w:p w14:paraId="73A17FD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15B2307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6.130</w:t>
            </w:r>
          </w:p>
        </w:tc>
        <w:tc>
          <w:tcPr>
            <w:tcW w:w="1093" w:type="dxa"/>
            <w:shd w:val="clear" w:color="auto" w:fill="D5DCE4"/>
            <w:noWrap/>
            <w:vAlign w:val="center"/>
            <w:hideMark/>
          </w:tcPr>
          <w:p w14:paraId="6FF9816B"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6.523</w:t>
            </w:r>
          </w:p>
        </w:tc>
        <w:tc>
          <w:tcPr>
            <w:tcW w:w="1112" w:type="dxa"/>
            <w:tcBorders>
              <w:right w:val="single" w:sz="2" w:space="0" w:color="A6A6A6"/>
            </w:tcBorders>
            <w:shd w:val="clear" w:color="auto" w:fill="D5DCE4"/>
            <w:noWrap/>
            <w:vAlign w:val="center"/>
            <w:hideMark/>
          </w:tcPr>
          <w:p w14:paraId="51E6D75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7.063</w:t>
            </w:r>
          </w:p>
        </w:tc>
      </w:tr>
      <w:tr w:rsidR="00592F5B" w:rsidRPr="00592F5B" w14:paraId="629F020C" w14:textId="77777777" w:rsidTr="00592F5B">
        <w:trPr>
          <w:cantSplit/>
          <w:trHeight w:val="227"/>
          <w:jc w:val="center"/>
        </w:trPr>
        <w:tc>
          <w:tcPr>
            <w:tcW w:w="458" w:type="dxa"/>
            <w:tcBorders>
              <w:left w:val="single" w:sz="2" w:space="0" w:color="A6A6A6"/>
            </w:tcBorders>
            <w:vAlign w:val="center"/>
          </w:tcPr>
          <w:p w14:paraId="46FE7C1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BEAADCF"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51AADE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B8F1AC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6.061</w:t>
            </w:r>
          </w:p>
        </w:tc>
        <w:tc>
          <w:tcPr>
            <w:tcW w:w="1093" w:type="dxa"/>
            <w:noWrap/>
            <w:vAlign w:val="center"/>
            <w:hideMark/>
          </w:tcPr>
          <w:p w14:paraId="4C02977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6.457</w:t>
            </w:r>
          </w:p>
        </w:tc>
        <w:tc>
          <w:tcPr>
            <w:tcW w:w="1112" w:type="dxa"/>
            <w:tcBorders>
              <w:right w:val="single" w:sz="2" w:space="0" w:color="A6A6A6"/>
            </w:tcBorders>
            <w:noWrap/>
            <w:vAlign w:val="center"/>
            <w:hideMark/>
          </w:tcPr>
          <w:p w14:paraId="1A7A586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6.955</w:t>
            </w:r>
          </w:p>
        </w:tc>
      </w:tr>
      <w:tr w:rsidR="00592F5B" w:rsidRPr="00592F5B" w14:paraId="582EA30F" w14:textId="77777777" w:rsidTr="00592F5B">
        <w:trPr>
          <w:cantSplit/>
          <w:trHeight w:val="227"/>
          <w:jc w:val="center"/>
        </w:trPr>
        <w:tc>
          <w:tcPr>
            <w:tcW w:w="458" w:type="dxa"/>
            <w:tcBorders>
              <w:left w:val="single" w:sz="2" w:space="0" w:color="A6A6A6"/>
            </w:tcBorders>
            <w:vAlign w:val="center"/>
          </w:tcPr>
          <w:p w14:paraId="091E65E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E37CC5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DA82B9B"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679DC41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69</w:t>
            </w:r>
          </w:p>
        </w:tc>
        <w:tc>
          <w:tcPr>
            <w:tcW w:w="1093" w:type="dxa"/>
            <w:noWrap/>
            <w:vAlign w:val="center"/>
            <w:hideMark/>
          </w:tcPr>
          <w:p w14:paraId="2A782D5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66</w:t>
            </w:r>
          </w:p>
        </w:tc>
        <w:tc>
          <w:tcPr>
            <w:tcW w:w="1112" w:type="dxa"/>
            <w:tcBorders>
              <w:right w:val="single" w:sz="2" w:space="0" w:color="A6A6A6"/>
            </w:tcBorders>
            <w:noWrap/>
            <w:vAlign w:val="center"/>
            <w:hideMark/>
          </w:tcPr>
          <w:p w14:paraId="5F6F9ED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108</w:t>
            </w:r>
          </w:p>
        </w:tc>
      </w:tr>
      <w:tr w:rsidR="00592F5B" w:rsidRPr="00592F5B" w14:paraId="5524F707" w14:textId="77777777" w:rsidTr="00592F5B">
        <w:trPr>
          <w:cantSplit/>
          <w:trHeight w:val="227"/>
          <w:jc w:val="center"/>
        </w:trPr>
        <w:tc>
          <w:tcPr>
            <w:tcW w:w="458" w:type="dxa"/>
            <w:tcBorders>
              <w:left w:val="single" w:sz="2" w:space="0" w:color="A6A6A6"/>
            </w:tcBorders>
            <w:vAlign w:val="center"/>
          </w:tcPr>
          <w:p w14:paraId="10324C5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4A69F68"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73E4CC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6C14024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56A90A8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2E06C79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10B338EF" w14:textId="77777777" w:rsidTr="00592F5B">
        <w:trPr>
          <w:cantSplit/>
          <w:trHeight w:val="227"/>
          <w:jc w:val="center"/>
        </w:trPr>
        <w:tc>
          <w:tcPr>
            <w:tcW w:w="458" w:type="dxa"/>
            <w:tcBorders>
              <w:left w:val="single" w:sz="2" w:space="0" w:color="A6A6A6"/>
            </w:tcBorders>
            <w:shd w:val="clear" w:color="auto" w:fill="D5DCE4"/>
            <w:vAlign w:val="center"/>
            <w:hideMark/>
          </w:tcPr>
          <w:p w14:paraId="0625A056"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w:t>
            </w:r>
          </w:p>
        </w:tc>
        <w:tc>
          <w:tcPr>
            <w:tcW w:w="2800" w:type="dxa"/>
            <w:shd w:val="clear" w:color="auto" w:fill="D5DCE4"/>
            <w:vAlign w:val="center"/>
            <w:hideMark/>
          </w:tcPr>
          <w:p w14:paraId="6C84C015"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Υγείας</w:t>
            </w:r>
            <w:r w:rsidRPr="00592F5B">
              <w:rPr>
                <w:rFonts w:ascii="Arial" w:eastAsia="Times New Roman" w:hAnsi="Arial" w:cs="Arial"/>
                <w:b/>
                <w:bCs/>
                <w:color w:val="000000"/>
                <w:sz w:val="16"/>
                <w:szCs w:val="16"/>
                <w:vertAlign w:val="superscript"/>
                <w:lang w:eastAsia="el-GR"/>
              </w:rPr>
              <w:t>6</w:t>
            </w:r>
          </w:p>
        </w:tc>
        <w:tc>
          <w:tcPr>
            <w:tcW w:w="3118" w:type="dxa"/>
            <w:shd w:val="clear" w:color="auto" w:fill="D5DCE4"/>
            <w:noWrap/>
            <w:vAlign w:val="center"/>
            <w:hideMark/>
          </w:tcPr>
          <w:p w14:paraId="3BC9D25A"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8978FC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7.177</w:t>
            </w:r>
          </w:p>
        </w:tc>
        <w:tc>
          <w:tcPr>
            <w:tcW w:w="1093" w:type="dxa"/>
            <w:shd w:val="clear" w:color="auto" w:fill="D5DCE4"/>
            <w:noWrap/>
            <w:vAlign w:val="center"/>
            <w:hideMark/>
          </w:tcPr>
          <w:p w14:paraId="7972966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7.664</w:t>
            </w:r>
          </w:p>
        </w:tc>
        <w:tc>
          <w:tcPr>
            <w:tcW w:w="1112" w:type="dxa"/>
            <w:tcBorders>
              <w:right w:val="single" w:sz="2" w:space="0" w:color="A6A6A6"/>
            </w:tcBorders>
            <w:shd w:val="clear" w:color="auto" w:fill="D5DCE4"/>
            <w:noWrap/>
            <w:vAlign w:val="center"/>
            <w:hideMark/>
          </w:tcPr>
          <w:p w14:paraId="3C0115E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7.842</w:t>
            </w:r>
          </w:p>
        </w:tc>
      </w:tr>
      <w:tr w:rsidR="00592F5B" w:rsidRPr="00592F5B" w14:paraId="4EAFF993" w14:textId="77777777" w:rsidTr="00592F5B">
        <w:trPr>
          <w:cantSplit/>
          <w:trHeight w:val="227"/>
          <w:jc w:val="center"/>
        </w:trPr>
        <w:tc>
          <w:tcPr>
            <w:tcW w:w="458" w:type="dxa"/>
            <w:tcBorders>
              <w:left w:val="single" w:sz="2" w:space="0" w:color="A6A6A6"/>
            </w:tcBorders>
            <w:vAlign w:val="center"/>
          </w:tcPr>
          <w:p w14:paraId="469BEAC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68A0EAF"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962333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2754283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6.608</w:t>
            </w:r>
          </w:p>
        </w:tc>
        <w:tc>
          <w:tcPr>
            <w:tcW w:w="1093" w:type="dxa"/>
            <w:noWrap/>
            <w:vAlign w:val="center"/>
            <w:hideMark/>
          </w:tcPr>
          <w:p w14:paraId="629882C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7.186</w:t>
            </w:r>
          </w:p>
        </w:tc>
        <w:tc>
          <w:tcPr>
            <w:tcW w:w="1112" w:type="dxa"/>
            <w:tcBorders>
              <w:right w:val="single" w:sz="2" w:space="0" w:color="A6A6A6"/>
            </w:tcBorders>
            <w:noWrap/>
            <w:vAlign w:val="center"/>
            <w:hideMark/>
          </w:tcPr>
          <w:p w14:paraId="0FDDE53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6.946</w:t>
            </w:r>
          </w:p>
        </w:tc>
      </w:tr>
      <w:tr w:rsidR="00592F5B" w:rsidRPr="00592F5B" w14:paraId="1E3C6A3C" w14:textId="77777777" w:rsidTr="00592F5B">
        <w:trPr>
          <w:cantSplit/>
          <w:trHeight w:val="227"/>
          <w:jc w:val="center"/>
        </w:trPr>
        <w:tc>
          <w:tcPr>
            <w:tcW w:w="458" w:type="dxa"/>
            <w:tcBorders>
              <w:left w:val="single" w:sz="2" w:space="0" w:color="A6A6A6"/>
            </w:tcBorders>
            <w:vAlign w:val="center"/>
          </w:tcPr>
          <w:p w14:paraId="500660E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FBF87D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1CAC608"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B1BD79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66</w:t>
            </w:r>
          </w:p>
        </w:tc>
        <w:tc>
          <w:tcPr>
            <w:tcW w:w="1093" w:type="dxa"/>
            <w:noWrap/>
            <w:vAlign w:val="center"/>
            <w:hideMark/>
          </w:tcPr>
          <w:p w14:paraId="662B1FB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39</w:t>
            </w:r>
          </w:p>
        </w:tc>
        <w:tc>
          <w:tcPr>
            <w:tcW w:w="1112" w:type="dxa"/>
            <w:tcBorders>
              <w:right w:val="single" w:sz="2" w:space="0" w:color="A6A6A6"/>
            </w:tcBorders>
            <w:noWrap/>
            <w:vAlign w:val="center"/>
            <w:hideMark/>
          </w:tcPr>
          <w:p w14:paraId="1F6C711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96</w:t>
            </w:r>
          </w:p>
        </w:tc>
      </w:tr>
      <w:tr w:rsidR="00592F5B" w:rsidRPr="00592F5B" w14:paraId="337C200A" w14:textId="77777777" w:rsidTr="00592F5B">
        <w:trPr>
          <w:cantSplit/>
          <w:trHeight w:val="227"/>
          <w:jc w:val="center"/>
        </w:trPr>
        <w:tc>
          <w:tcPr>
            <w:tcW w:w="458" w:type="dxa"/>
            <w:tcBorders>
              <w:left w:val="single" w:sz="2" w:space="0" w:color="A6A6A6"/>
            </w:tcBorders>
            <w:vAlign w:val="center"/>
          </w:tcPr>
          <w:p w14:paraId="0EC44D9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BE0C8B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980AC76"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7864E32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503</w:t>
            </w:r>
          </w:p>
        </w:tc>
        <w:tc>
          <w:tcPr>
            <w:tcW w:w="1093" w:type="dxa"/>
            <w:noWrap/>
            <w:vAlign w:val="center"/>
            <w:hideMark/>
          </w:tcPr>
          <w:p w14:paraId="516A9F5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439</w:t>
            </w:r>
          </w:p>
        </w:tc>
        <w:tc>
          <w:tcPr>
            <w:tcW w:w="1112" w:type="dxa"/>
            <w:tcBorders>
              <w:right w:val="single" w:sz="2" w:space="0" w:color="A6A6A6"/>
            </w:tcBorders>
            <w:noWrap/>
            <w:vAlign w:val="center"/>
            <w:hideMark/>
          </w:tcPr>
          <w:p w14:paraId="0270912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800</w:t>
            </w:r>
          </w:p>
        </w:tc>
      </w:tr>
      <w:tr w:rsidR="00592F5B" w:rsidRPr="00592F5B" w14:paraId="401AED9A" w14:textId="77777777" w:rsidTr="00592F5B">
        <w:trPr>
          <w:cantSplit/>
          <w:trHeight w:val="227"/>
          <w:jc w:val="center"/>
        </w:trPr>
        <w:tc>
          <w:tcPr>
            <w:tcW w:w="458" w:type="dxa"/>
            <w:tcBorders>
              <w:left w:val="single" w:sz="2" w:space="0" w:color="A6A6A6"/>
            </w:tcBorders>
            <w:shd w:val="clear" w:color="auto" w:fill="D5DCE4"/>
            <w:vAlign w:val="center"/>
            <w:hideMark/>
          </w:tcPr>
          <w:p w14:paraId="3BE5E7F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w:t>
            </w:r>
          </w:p>
        </w:tc>
        <w:tc>
          <w:tcPr>
            <w:tcW w:w="2800" w:type="dxa"/>
            <w:shd w:val="clear" w:color="auto" w:fill="D5DCE4"/>
            <w:vAlign w:val="center"/>
            <w:hideMark/>
          </w:tcPr>
          <w:p w14:paraId="7DFFDDE4"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Δικαιοσύνης</w:t>
            </w:r>
          </w:p>
        </w:tc>
        <w:tc>
          <w:tcPr>
            <w:tcW w:w="3118" w:type="dxa"/>
            <w:shd w:val="clear" w:color="auto" w:fill="D5DCE4"/>
            <w:noWrap/>
            <w:vAlign w:val="center"/>
            <w:hideMark/>
          </w:tcPr>
          <w:p w14:paraId="5BF06FC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31FC501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651</w:t>
            </w:r>
          </w:p>
        </w:tc>
        <w:tc>
          <w:tcPr>
            <w:tcW w:w="1093" w:type="dxa"/>
            <w:shd w:val="clear" w:color="auto" w:fill="D5DCE4"/>
            <w:noWrap/>
            <w:vAlign w:val="center"/>
            <w:hideMark/>
          </w:tcPr>
          <w:p w14:paraId="3799BB2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664</w:t>
            </w:r>
          </w:p>
        </w:tc>
        <w:tc>
          <w:tcPr>
            <w:tcW w:w="1112" w:type="dxa"/>
            <w:tcBorders>
              <w:right w:val="single" w:sz="2" w:space="0" w:color="A6A6A6"/>
            </w:tcBorders>
            <w:shd w:val="clear" w:color="auto" w:fill="D5DCE4"/>
            <w:noWrap/>
            <w:vAlign w:val="center"/>
            <w:hideMark/>
          </w:tcPr>
          <w:p w14:paraId="1FACB7FB"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680</w:t>
            </w:r>
          </w:p>
        </w:tc>
      </w:tr>
      <w:tr w:rsidR="00592F5B" w:rsidRPr="00592F5B" w14:paraId="19390770" w14:textId="77777777" w:rsidTr="00592F5B">
        <w:trPr>
          <w:cantSplit/>
          <w:trHeight w:val="227"/>
          <w:jc w:val="center"/>
        </w:trPr>
        <w:tc>
          <w:tcPr>
            <w:tcW w:w="458" w:type="dxa"/>
            <w:tcBorders>
              <w:left w:val="single" w:sz="2" w:space="0" w:color="A6A6A6"/>
            </w:tcBorders>
            <w:vAlign w:val="center"/>
          </w:tcPr>
          <w:p w14:paraId="641A097B"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5EA9A0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42429C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1A62ACD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578</w:t>
            </w:r>
          </w:p>
        </w:tc>
        <w:tc>
          <w:tcPr>
            <w:tcW w:w="1093" w:type="dxa"/>
            <w:noWrap/>
            <w:vAlign w:val="center"/>
            <w:hideMark/>
          </w:tcPr>
          <w:p w14:paraId="568D011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604</w:t>
            </w:r>
          </w:p>
        </w:tc>
        <w:tc>
          <w:tcPr>
            <w:tcW w:w="1112" w:type="dxa"/>
            <w:tcBorders>
              <w:right w:val="single" w:sz="2" w:space="0" w:color="A6A6A6"/>
            </w:tcBorders>
            <w:noWrap/>
            <w:vAlign w:val="center"/>
            <w:hideMark/>
          </w:tcPr>
          <w:p w14:paraId="7A6F41B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617</w:t>
            </w:r>
          </w:p>
        </w:tc>
      </w:tr>
      <w:tr w:rsidR="00592F5B" w:rsidRPr="00592F5B" w14:paraId="16A5C66E" w14:textId="77777777" w:rsidTr="00592F5B">
        <w:trPr>
          <w:cantSplit/>
          <w:trHeight w:val="227"/>
          <w:jc w:val="center"/>
        </w:trPr>
        <w:tc>
          <w:tcPr>
            <w:tcW w:w="458" w:type="dxa"/>
            <w:tcBorders>
              <w:left w:val="single" w:sz="2" w:space="0" w:color="A6A6A6"/>
            </w:tcBorders>
            <w:vAlign w:val="center"/>
          </w:tcPr>
          <w:p w14:paraId="3BDF1434"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816D16D"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E6D27D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5C9DB2C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w:t>
            </w:r>
          </w:p>
        </w:tc>
        <w:tc>
          <w:tcPr>
            <w:tcW w:w="1093" w:type="dxa"/>
            <w:noWrap/>
            <w:vAlign w:val="center"/>
            <w:hideMark/>
          </w:tcPr>
          <w:p w14:paraId="28E0501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w:t>
            </w:r>
          </w:p>
        </w:tc>
        <w:tc>
          <w:tcPr>
            <w:tcW w:w="1112" w:type="dxa"/>
            <w:tcBorders>
              <w:right w:val="single" w:sz="2" w:space="0" w:color="A6A6A6"/>
            </w:tcBorders>
            <w:noWrap/>
            <w:vAlign w:val="center"/>
            <w:hideMark/>
          </w:tcPr>
          <w:p w14:paraId="406C528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w:t>
            </w:r>
          </w:p>
        </w:tc>
      </w:tr>
      <w:tr w:rsidR="00592F5B" w:rsidRPr="00592F5B" w14:paraId="6A788F81" w14:textId="77777777" w:rsidTr="00592F5B">
        <w:trPr>
          <w:cantSplit/>
          <w:trHeight w:val="227"/>
          <w:jc w:val="center"/>
        </w:trPr>
        <w:tc>
          <w:tcPr>
            <w:tcW w:w="458" w:type="dxa"/>
            <w:tcBorders>
              <w:left w:val="single" w:sz="2" w:space="0" w:color="A6A6A6"/>
            </w:tcBorders>
            <w:vAlign w:val="center"/>
          </w:tcPr>
          <w:p w14:paraId="70BA19D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E7E299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90D7F36"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55D604C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53</w:t>
            </w:r>
          </w:p>
        </w:tc>
        <w:tc>
          <w:tcPr>
            <w:tcW w:w="1093" w:type="dxa"/>
            <w:noWrap/>
            <w:vAlign w:val="center"/>
            <w:hideMark/>
          </w:tcPr>
          <w:p w14:paraId="0E82D93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53</w:t>
            </w:r>
          </w:p>
        </w:tc>
        <w:tc>
          <w:tcPr>
            <w:tcW w:w="1112" w:type="dxa"/>
            <w:tcBorders>
              <w:right w:val="single" w:sz="2" w:space="0" w:color="A6A6A6"/>
            </w:tcBorders>
            <w:noWrap/>
            <w:vAlign w:val="center"/>
            <w:hideMark/>
          </w:tcPr>
          <w:p w14:paraId="4CD38A9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50</w:t>
            </w:r>
          </w:p>
        </w:tc>
      </w:tr>
      <w:tr w:rsidR="00592F5B" w:rsidRPr="00592F5B" w14:paraId="0E69139F" w14:textId="77777777" w:rsidTr="00592F5B">
        <w:trPr>
          <w:cantSplit/>
          <w:trHeight w:val="227"/>
          <w:jc w:val="center"/>
        </w:trPr>
        <w:tc>
          <w:tcPr>
            <w:tcW w:w="458" w:type="dxa"/>
            <w:tcBorders>
              <w:left w:val="single" w:sz="2" w:space="0" w:color="A6A6A6"/>
            </w:tcBorders>
            <w:shd w:val="clear" w:color="auto" w:fill="D5DCE4"/>
            <w:vAlign w:val="center"/>
            <w:hideMark/>
          </w:tcPr>
          <w:p w14:paraId="2E264119"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9</w:t>
            </w:r>
          </w:p>
        </w:tc>
        <w:tc>
          <w:tcPr>
            <w:tcW w:w="2800" w:type="dxa"/>
            <w:shd w:val="clear" w:color="auto" w:fill="D5DCE4"/>
            <w:vAlign w:val="center"/>
            <w:hideMark/>
          </w:tcPr>
          <w:p w14:paraId="0C9C31E1"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Παιδείας, Θρησκευμάτων και Αθλητισμού</w:t>
            </w:r>
            <w:r w:rsidRPr="00592F5B">
              <w:rPr>
                <w:rFonts w:ascii="Arial" w:eastAsia="Times New Roman" w:hAnsi="Arial" w:cs="Arial"/>
                <w:b/>
                <w:bCs/>
                <w:color w:val="000000"/>
                <w:sz w:val="16"/>
                <w:szCs w:val="16"/>
                <w:vertAlign w:val="superscript"/>
                <w:lang w:eastAsia="el-GR"/>
              </w:rPr>
              <w:t>4</w:t>
            </w:r>
          </w:p>
        </w:tc>
        <w:tc>
          <w:tcPr>
            <w:tcW w:w="3118" w:type="dxa"/>
            <w:shd w:val="clear" w:color="auto" w:fill="D5DCE4"/>
            <w:noWrap/>
            <w:vAlign w:val="center"/>
            <w:hideMark/>
          </w:tcPr>
          <w:p w14:paraId="5F32376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2483C91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6.606</w:t>
            </w:r>
          </w:p>
        </w:tc>
        <w:tc>
          <w:tcPr>
            <w:tcW w:w="1093" w:type="dxa"/>
            <w:shd w:val="clear" w:color="auto" w:fill="D5DCE4"/>
            <w:noWrap/>
            <w:vAlign w:val="center"/>
            <w:hideMark/>
          </w:tcPr>
          <w:p w14:paraId="6EC5BE4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6.841</w:t>
            </w:r>
          </w:p>
        </w:tc>
        <w:tc>
          <w:tcPr>
            <w:tcW w:w="1112" w:type="dxa"/>
            <w:tcBorders>
              <w:right w:val="single" w:sz="2" w:space="0" w:color="A6A6A6"/>
            </w:tcBorders>
            <w:shd w:val="clear" w:color="auto" w:fill="D5DCE4"/>
            <w:noWrap/>
            <w:vAlign w:val="center"/>
            <w:hideMark/>
          </w:tcPr>
          <w:p w14:paraId="3320DA7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6.764</w:t>
            </w:r>
          </w:p>
        </w:tc>
      </w:tr>
      <w:tr w:rsidR="00592F5B" w:rsidRPr="00592F5B" w14:paraId="301B2E62" w14:textId="77777777" w:rsidTr="00592F5B">
        <w:trPr>
          <w:cantSplit/>
          <w:trHeight w:val="227"/>
          <w:jc w:val="center"/>
        </w:trPr>
        <w:tc>
          <w:tcPr>
            <w:tcW w:w="458" w:type="dxa"/>
            <w:tcBorders>
              <w:left w:val="single" w:sz="2" w:space="0" w:color="A6A6A6"/>
            </w:tcBorders>
            <w:vAlign w:val="center"/>
          </w:tcPr>
          <w:p w14:paraId="702263D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25C5DC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C87A50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5AD35E8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5.594</w:t>
            </w:r>
          </w:p>
        </w:tc>
        <w:tc>
          <w:tcPr>
            <w:tcW w:w="1093" w:type="dxa"/>
            <w:noWrap/>
            <w:vAlign w:val="center"/>
            <w:hideMark/>
          </w:tcPr>
          <w:p w14:paraId="79DF32F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5.786</w:t>
            </w:r>
          </w:p>
        </w:tc>
        <w:tc>
          <w:tcPr>
            <w:tcW w:w="1112" w:type="dxa"/>
            <w:tcBorders>
              <w:right w:val="single" w:sz="2" w:space="0" w:color="A6A6A6"/>
            </w:tcBorders>
            <w:noWrap/>
            <w:vAlign w:val="center"/>
            <w:hideMark/>
          </w:tcPr>
          <w:p w14:paraId="02B3359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5.900</w:t>
            </w:r>
          </w:p>
        </w:tc>
      </w:tr>
      <w:tr w:rsidR="00592F5B" w:rsidRPr="00592F5B" w14:paraId="0B4BA830" w14:textId="77777777" w:rsidTr="00592F5B">
        <w:trPr>
          <w:cantSplit/>
          <w:trHeight w:val="227"/>
          <w:jc w:val="center"/>
        </w:trPr>
        <w:tc>
          <w:tcPr>
            <w:tcW w:w="458" w:type="dxa"/>
            <w:tcBorders>
              <w:left w:val="single" w:sz="2" w:space="0" w:color="A6A6A6"/>
            </w:tcBorders>
            <w:vAlign w:val="center"/>
          </w:tcPr>
          <w:p w14:paraId="1DCF2140"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E3B4ED8"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44C8FF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783B7B8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810</w:t>
            </w:r>
          </w:p>
        </w:tc>
        <w:tc>
          <w:tcPr>
            <w:tcW w:w="1093" w:type="dxa"/>
            <w:noWrap/>
            <w:vAlign w:val="center"/>
            <w:hideMark/>
          </w:tcPr>
          <w:p w14:paraId="1CFEB58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725</w:t>
            </w:r>
          </w:p>
        </w:tc>
        <w:tc>
          <w:tcPr>
            <w:tcW w:w="1112" w:type="dxa"/>
            <w:tcBorders>
              <w:right w:val="single" w:sz="2" w:space="0" w:color="A6A6A6"/>
            </w:tcBorders>
            <w:noWrap/>
            <w:vAlign w:val="center"/>
            <w:hideMark/>
          </w:tcPr>
          <w:p w14:paraId="72859FA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645</w:t>
            </w:r>
          </w:p>
        </w:tc>
      </w:tr>
      <w:tr w:rsidR="00592F5B" w:rsidRPr="00592F5B" w14:paraId="7B4333CB" w14:textId="77777777" w:rsidTr="00592F5B">
        <w:trPr>
          <w:cantSplit/>
          <w:trHeight w:val="227"/>
          <w:jc w:val="center"/>
        </w:trPr>
        <w:tc>
          <w:tcPr>
            <w:tcW w:w="458" w:type="dxa"/>
            <w:tcBorders>
              <w:left w:val="single" w:sz="2" w:space="0" w:color="A6A6A6"/>
            </w:tcBorders>
            <w:vAlign w:val="center"/>
          </w:tcPr>
          <w:p w14:paraId="707FE21F"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512B14D"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928C27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5BBA4EC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202</w:t>
            </w:r>
          </w:p>
        </w:tc>
        <w:tc>
          <w:tcPr>
            <w:tcW w:w="1093" w:type="dxa"/>
            <w:noWrap/>
            <w:vAlign w:val="center"/>
            <w:hideMark/>
          </w:tcPr>
          <w:p w14:paraId="156D6E4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330</w:t>
            </w:r>
          </w:p>
        </w:tc>
        <w:tc>
          <w:tcPr>
            <w:tcW w:w="1112" w:type="dxa"/>
            <w:tcBorders>
              <w:right w:val="single" w:sz="2" w:space="0" w:color="A6A6A6"/>
            </w:tcBorders>
            <w:noWrap/>
            <w:vAlign w:val="center"/>
            <w:hideMark/>
          </w:tcPr>
          <w:p w14:paraId="222B896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219</w:t>
            </w:r>
          </w:p>
        </w:tc>
      </w:tr>
      <w:tr w:rsidR="00592F5B" w:rsidRPr="00592F5B" w14:paraId="7730CE17" w14:textId="77777777" w:rsidTr="00592F5B">
        <w:trPr>
          <w:cantSplit/>
          <w:trHeight w:val="227"/>
          <w:jc w:val="center"/>
        </w:trPr>
        <w:tc>
          <w:tcPr>
            <w:tcW w:w="458" w:type="dxa"/>
            <w:tcBorders>
              <w:left w:val="single" w:sz="2" w:space="0" w:color="A6A6A6"/>
            </w:tcBorders>
            <w:shd w:val="clear" w:color="auto" w:fill="D5DCE4"/>
            <w:vAlign w:val="center"/>
            <w:hideMark/>
          </w:tcPr>
          <w:p w14:paraId="5C26EADB"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10</w:t>
            </w:r>
          </w:p>
        </w:tc>
        <w:tc>
          <w:tcPr>
            <w:tcW w:w="2800" w:type="dxa"/>
            <w:shd w:val="clear" w:color="auto" w:fill="D5DCE4"/>
            <w:vAlign w:val="center"/>
            <w:hideMark/>
          </w:tcPr>
          <w:p w14:paraId="5C0CB3FD"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Πολιτισμού</w:t>
            </w:r>
          </w:p>
        </w:tc>
        <w:tc>
          <w:tcPr>
            <w:tcW w:w="3118" w:type="dxa"/>
            <w:shd w:val="clear" w:color="auto" w:fill="D5DCE4"/>
            <w:noWrap/>
            <w:vAlign w:val="center"/>
            <w:hideMark/>
          </w:tcPr>
          <w:p w14:paraId="6E61E85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3D1B665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575</w:t>
            </w:r>
          </w:p>
        </w:tc>
        <w:tc>
          <w:tcPr>
            <w:tcW w:w="1093" w:type="dxa"/>
            <w:shd w:val="clear" w:color="auto" w:fill="D5DCE4"/>
            <w:noWrap/>
            <w:vAlign w:val="center"/>
            <w:hideMark/>
          </w:tcPr>
          <w:p w14:paraId="5F31E08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652</w:t>
            </w:r>
          </w:p>
        </w:tc>
        <w:tc>
          <w:tcPr>
            <w:tcW w:w="1112" w:type="dxa"/>
            <w:tcBorders>
              <w:right w:val="single" w:sz="2" w:space="0" w:color="A6A6A6"/>
            </w:tcBorders>
            <w:shd w:val="clear" w:color="auto" w:fill="D5DCE4"/>
            <w:noWrap/>
            <w:vAlign w:val="center"/>
            <w:hideMark/>
          </w:tcPr>
          <w:p w14:paraId="177ED15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653</w:t>
            </w:r>
          </w:p>
        </w:tc>
      </w:tr>
      <w:tr w:rsidR="00592F5B" w:rsidRPr="00592F5B" w14:paraId="1104EBB7" w14:textId="77777777" w:rsidTr="00592F5B">
        <w:trPr>
          <w:cantSplit/>
          <w:trHeight w:val="227"/>
          <w:jc w:val="center"/>
        </w:trPr>
        <w:tc>
          <w:tcPr>
            <w:tcW w:w="458" w:type="dxa"/>
            <w:tcBorders>
              <w:left w:val="single" w:sz="2" w:space="0" w:color="A6A6A6"/>
            </w:tcBorders>
            <w:vAlign w:val="center"/>
          </w:tcPr>
          <w:p w14:paraId="265F350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D812987"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F22E26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8556D4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257</w:t>
            </w:r>
          </w:p>
        </w:tc>
        <w:tc>
          <w:tcPr>
            <w:tcW w:w="1093" w:type="dxa"/>
            <w:noWrap/>
            <w:vAlign w:val="center"/>
            <w:hideMark/>
          </w:tcPr>
          <w:p w14:paraId="504D218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349</w:t>
            </w:r>
          </w:p>
        </w:tc>
        <w:tc>
          <w:tcPr>
            <w:tcW w:w="1112" w:type="dxa"/>
            <w:tcBorders>
              <w:right w:val="single" w:sz="2" w:space="0" w:color="A6A6A6"/>
            </w:tcBorders>
            <w:noWrap/>
            <w:vAlign w:val="center"/>
            <w:hideMark/>
          </w:tcPr>
          <w:p w14:paraId="3A0C9D8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278</w:t>
            </w:r>
          </w:p>
        </w:tc>
      </w:tr>
      <w:tr w:rsidR="00592F5B" w:rsidRPr="00592F5B" w14:paraId="7540BE7D" w14:textId="77777777" w:rsidTr="00592F5B">
        <w:trPr>
          <w:cantSplit/>
          <w:trHeight w:val="227"/>
          <w:jc w:val="center"/>
        </w:trPr>
        <w:tc>
          <w:tcPr>
            <w:tcW w:w="458" w:type="dxa"/>
            <w:tcBorders>
              <w:left w:val="single" w:sz="2" w:space="0" w:color="A6A6A6"/>
            </w:tcBorders>
            <w:vAlign w:val="center"/>
          </w:tcPr>
          <w:p w14:paraId="04D37585"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F501EF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FC0FE03"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9DDA4D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147</w:t>
            </w:r>
          </w:p>
        </w:tc>
        <w:tc>
          <w:tcPr>
            <w:tcW w:w="1093" w:type="dxa"/>
            <w:noWrap/>
            <w:vAlign w:val="center"/>
            <w:hideMark/>
          </w:tcPr>
          <w:p w14:paraId="3709876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128</w:t>
            </w:r>
          </w:p>
        </w:tc>
        <w:tc>
          <w:tcPr>
            <w:tcW w:w="1112" w:type="dxa"/>
            <w:tcBorders>
              <w:right w:val="single" w:sz="2" w:space="0" w:color="A6A6A6"/>
            </w:tcBorders>
            <w:noWrap/>
            <w:vAlign w:val="center"/>
            <w:hideMark/>
          </w:tcPr>
          <w:p w14:paraId="039B3B5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129</w:t>
            </w:r>
          </w:p>
        </w:tc>
      </w:tr>
      <w:tr w:rsidR="00592F5B" w:rsidRPr="00592F5B" w14:paraId="1AF429F3" w14:textId="77777777" w:rsidTr="00592F5B">
        <w:trPr>
          <w:cantSplit/>
          <w:trHeight w:val="227"/>
          <w:jc w:val="center"/>
        </w:trPr>
        <w:tc>
          <w:tcPr>
            <w:tcW w:w="458" w:type="dxa"/>
            <w:tcBorders>
              <w:left w:val="single" w:sz="2" w:space="0" w:color="A6A6A6"/>
            </w:tcBorders>
            <w:vAlign w:val="center"/>
          </w:tcPr>
          <w:p w14:paraId="4FD8B69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7E1E8B8"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0A9AC37"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48409DD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171</w:t>
            </w:r>
          </w:p>
        </w:tc>
        <w:tc>
          <w:tcPr>
            <w:tcW w:w="1093" w:type="dxa"/>
            <w:noWrap/>
            <w:vAlign w:val="center"/>
            <w:hideMark/>
          </w:tcPr>
          <w:p w14:paraId="71F4DFA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175</w:t>
            </w:r>
          </w:p>
        </w:tc>
        <w:tc>
          <w:tcPr>
            <w:tcW w:w="1112" w:type="dxa"/>
            <w:tcBorders>
              <w:right w:val="single" w:sz="2" w:space="0" w:color="A6A6A6"/>
            </w:tcBorders>
            <w:noWrap/>
            <w:vAlign w:val="center"/>
            <w:hideMark/>
          </w:tcPr>
          <w:p w14:paraId="5A34141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246</w:t>
            </w:r>
          </w:p>
        </w:tc>
      </w:tr>
      <w:tr w:rsidR="00592F5B" w:rsidRPr="00592F5B" w14:paraId="7E1085B6" w14:textId="77777777" w:rsidTr="00592F5B">
        <w:trPr>
          <w:cantSplit/>
          <w:trHeight w:val="227"/>
          <w:jc w:val="center"/>
        </w:trPr>
        <w:tc>
          <w:tcPr>
            <w:tcW w:w="458" w:type="dxa"/>
            <w:tcBorders>
              <w:left w:val="single" w:sz="2" w:space="0" w:color="A6A6A6"/>
            </w:tcBorders>
            <w:shd w:val="clear" w:color="auto" w:fill="D5DCE4"/>
            <w:vAlign w:val="center"/>
            <w:hideMark/>
          </w:tcPr>
          <w:p w14:paraId="23FA1676"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lastRenderedPageBreak/>
              <w:t>11</w:t>
            </w:r>
          </w:p>
        </w:tc>
        <w:tc>
          <w:tcPr>
            <w:tcW w:w="2800" w:type="dxa"/>
            <w:shd w:val="clear" w:color="auto" w:fill="D5DCE4"/>
            <w:vAlign w:val="center"/>
            <w:hideMark/>
          </w:tcPr>
          <w:p w14:paraId="4C3C75C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Εθνικής Οικονομίας και Οικονομικών πλην Γενικών Κρατικών Δαπανών</w:t>
            </w:r>
          </w:p>
        </w:tc>
        <w:tc>
          <w:tcPr>
            <w:tcW w:w="3118" w:type="dxa"/>
            <w:shd w:val="clear" w:color="auto" w:fill="D5DCE4"/>
            <w:noWrap/>
            <w:vAlign w:val="center"/>
            <w:hideMark/>
          </w:tcPr>
          <w:p w14:paraId="467EFCA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10AF76B3"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3.934</w:t>
            </w:r>
          </w:p>
        </w:tc>
        <w:tc>
          <w:tcPr>
            <w:tcW w:w="1093" w:type="dxa"/>
            <w:shd w:val="clear" w:color="auto" w:fill="D5DCE4"/>
            <w:noWrap/>
            <w:vAlign w:val="center"/>
            <w:hideMark/>
          </w:tcPr>
          <w:p w14:paraId="3669775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3.819</w:t>
            </w:r>
          </w:p>
        </w:tc>
        <w:tc>
          <w:tcPr>
            <w:tcW w:w="1112" w:type="dxa"/>
            <w:tcBorders>
              <w:right w:val="single" w:sz="2" w:space="0" w:color="A6A6A6"/>
            </w:tcBorders>
            <w:shd w:val="clear" w:color="auto" w:fill="D5DCE4"/>
            <w:noWrap/>
            <w:vAlign w:val="center"/>
            <w:hideMark/>
          </w:tcPr>
          <w:p w14:paraId="0712FA1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3.899</w:t>
            </w:r>
          </w:p>
        </w:tc>
      </w:tr>
      <w:tr w:rsidR="00592F5B" w:rsidRPr="00592F5B" w14:paraId="2F73BDE6" w14:textId="77777777" w:rsidTr="00592F5B">
        <w:trPr>
          <w:cantSplit/>
          <w:trHeight w:val="227"/>
          <w:jc w:val="center"/>
        </w:trPr>
        <w:tc>
          <w:tcPr>
            <w:tcW w:w="458" w:type="dxa"/>
            <w:tcBorders>
              <w:left w:val="single" w:sz="2" w:space="0" w:color="A6A6A6"/>
            </w:tcBorders>
            <w:vAlign w:val="center"/>
          </w:tcPr>
          <w:p w14:paraId="5AE69D0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C226CB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FB135D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C6A798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797</w:t>
            </w:r>
          </w:p>
        </w:tc>
        <w:tc>
          <w:tcPr>
            <w:tcW w:w="1093" w:type="dxa"/>
            <w:noWrap/>
            <w:vAlign w:val="center"/>
            <w:hideMark/>
          </w:tcPr>
          <w:p w14:paraId="5BC416E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829</w:t>
            </w:r>
          </w:p>
        </w:tc>
        <w:tc>
          <w:tcPr>
            <w:tcW w:w="1112" w:type="dxa"/>
            <w:tcBorders>
              <w:right w:val="single" w:sz="2" w:space="0" w:color="A6A6A6"/>
            </w:tcBorders>
            <w:noWrap/>
            <w:vAlign w:val="center"/>
            <w:hideMark/>
          </w:tcPr>
          <w:p w14:paraId="0CAEF82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829</w:t>
            </w:r>
          </w:p>
        </w:tc>
      </w:tr>
      <w:tr w:rsidR="00592F5B" w:rsidRPr="00592F5B" w14:paraId="3E8DE234" w14:textId="77777777" w:rsidTr="00592F5B">
        <w:trPr>
          <w:cantSplit/>
          <w:trHeight w:val="227"/>
          <w:jc w:val="center"/>
        </w:trPr>
        <w:tc>
          <w:tcPr>
            <w:tcW w:w="458" w:type="dxa"/>
            <w:tcBorders>
              <w:left w:val="single" w:sz="2" w:space="0" w:color="A6A6A6"/>
            </w:tcBorders>
            <w:vAlign w:val="center"/>
          </w:tcPr>
          <w:p w14:paraId="0648FB7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8E3048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83281A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44A46A6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2.933</w:t>
            </w:r>
          </w:p>
        </w:tc>
        <w:tc>
          <w:tcPr>
            <w:tcW w:w="1093" w:type="dxa"/>
            <w:noWrap/>
            <w:vAlign w:val="center"/>
            <w:hideMark/>
          </w:tcPr>
          <w:p w14:paraId="7293257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2.830</w:t>
            </w:r>
          </w:p>
        </w:tc>
        <w:tc>
          <w:tcPr>
            <w:tcW w:w="1112" w:type="dxa"/>
            <w:tcBorders>
              <w:right w:val="single" w:sz="2" w:space="0" w:color="A6A6A6"/>
            </w:tcBorders>
            <w:noWrap/>
            <w:vAlign w:val="center"/>
            <w:hideMark/>
          </w:tcPr>
          <w:p w14:paraId="121158F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2.770</w:t>
            </w:r>
          </w:p>
        </w:tc>
      </w:tr>
      <w:tr w:rsidR="00592F5B" w:rsidRPr="00592F5B" w14:paraId="63ADCA24" w14:textId="77777777" w:rsidTr="00592F5B">
        <w:trPr>
          <w:cantSplit/>
          <w:trHeight w:val="227"/>
          <w:jc w:val="center"/>
        </w:trPr>
        <w:tc>
          <w:tcPr>
            <w:tcW w:w="458" w:type="dxa"/>
            <w:tcBorders>
              <w:left w:val="single" w:sz="2" w:space="0" w:color="A6A6A6"/>
              <w:bottom w:val="single" w:sz="4" w:space="0" w:color="A6A6A6"/>
            </w:tcBorders>
            <w:vAlign w:val="center"/>
          </w:tcPr>
          <w:p w14:paraId="642BB7C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tcBorders>
              <w:bottom w:val="single" w:sz="4" w:space="0" w:color="A6A6A6"/>
            </w:tcBorders>
            <w:vAlign w:val="center"/>
          </w:tcPr>
          <w:p w14:paraId="7C3589A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tcBorders>
              <w:bottom w:val="single" w:sz="4" w:space="0" w:color="A6A6A6"/>
            </w:tcBorders>
            <w:noWrap/>
            <w:vAlign w:val="center"/>
            <w:hideMark/>
          </w:tcPr>
          <w:p w14:paraId="2CEDE4D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tcBorders>
              <w:bottom w:val="single" w:sz="4" w:space="0" w:color="A6A6A6"/>
            </w:tcBorders>
            <w:noWrap/>
            <w:vAlign w:val="center"/>
            <w:hideMark/>
          </w:tcPr>
          <w:p w14:paraId="3D71EA6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204</w:t>
            </w:r>
          </w:p>
        </w:tc>
        <w:tc>
          <w:tcPr>
            <w:tcW w:w="1093" w:type="dxa"/>
            <w:tcBorders>
              <w:bottom w:val="single" w:sz="4" w:space="0" w:color="A6A6A6"/>
            </w:tcBorders>
            <w:noWrap/>
            <w:vAlign w:val="center"/>
            <w:hideMark/>
          </w:tcPr>
          <w:p w14:paraId="563A050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160</w:t>
            </w:r>
          </w:p>
        </w:tc>
        <w:tc>
          <w:tcPr>
            <w:tcW w:w="1112" w:type="dxa"/>
            <w:tcBorders>
              <w:bottom w:val="single" w:sz="4" w:space="0" w:color="A6A6A6"/>
              <w:right w:val="single" w:sz="2" w:space="0" w:color="A6A6A6"/>
            </w:tcBorders>
            <w:noWrap/>
            <w:vAlign w:val="center"/>
            <w:hideMark/>
          </w:tcPr>
          <w:p w14:paraId="0AE08DD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300</w:t>
            </w:r>
          </w:p>
        </w:tc>
      </w:tr>
      <w:tr w:rsidR="00592F5B" w:rsidRPr="00592F5B" w14:paraId="76AD9488" w14:textId="77777777" w:rsidTr="00592F5B">
        <w:trPr>
          <w:cantSplit/>
          <w:trHeight w:val="227"/>
          <w:jc w:val="center"/>
        </w:trPr>
        <w:tc>
          <w:tcPr>
            <w:tcW w:w="458" w:type="dxa"/>
            <w:tcBorders>
              <w:top w:val="single" w:sz="4" w:space="0" w:color="A6A6A6"/>
              <w:left w:val="single" w:sz="2" w:space="0" w:color="A6A6A6"/>
            </w:tcBorders>
            <w:shd w:val="clear" w:color="auto" w:fill="D5DCE4"/>
            <w:vAlign w:val="center"/>
            <w:hideMark/>
          </w:tcPr>
          <w:p w14:paraId="1D30B5E6"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12</w:t>
            </w:r>
          </w:p>
        </w:tc>
        <w:tc>
          <w:tcPr>
            <w:tcW w:w="2800" w:type="dxa"/>
            <w:tcBorders>
              <w:top w:val="single" w:sz="4" w:space="0" w:color="A6A6A6"/>
            </w:tcBorders>
            <w:shd w:val="clear" w:color="auto" w:fill="D5DCE4"/>
            <w:vAlign w:val="center"/>
            <w:hideMark/>
          </w:tcPr>
          <w:p w14:paraId="70BF04D4"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Εθνικής Οικονομίας και Οικονομικών - Γενικές Κρατικές Δαπάνες</w:t>
            </w:r>
            <w:r w:rsidRPr="00592F5B">
              <w:rPr>
                <w:rFonts w:ascii="Arial" w:eastAsia="Times New Roman" w:hAnsi="Arial" w:cs="Arial"/>
                <w:b/>
                <w:bCs/>
                <w:color w:val="000000"/>
                <w:sz w:val="16"/>
                <w:szCs w:val="16"/>
                <w:vertAlign w:val="superscript"/>
                <w:lang w:eastAsia="el-GR"/>
              </w:rPr>
              <w:t>3</w:t>
            </w:r>
          </w:p>
        </w:tc>
        <w:tc>
          <w:tcPr>
            <w:tcW w:w="3118" w:type="dxa"/>
            <w:tcBorders>
              <w:top w:val="single" w:sz="4" w:space="0" w:color="A6A6A6"/>
            </w:tcBorders>
            <w:shd w:val="clear" w:color="auto" w:fill="D5DCE4"/>
            <w:noWrap/>
            <w:vAlign w:val="center"/>
            <w:hideMark/>
          </w:tcPr>
          <w:p w14:paraId="6B2935C5"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tcBorders>
              <w:top w:val="single" w:sz="4" w:space="0" w:color="A6A6A6"/>
            </w:tcBorders>
            <w:shd w:val="clear" w:color="auto" w:fill="D5DCE4"/>
            <w:noWrap/>
            <w:vAlign w:val="center"/>
            <w:hideMark/>
          </w:tcPr>
          <w:p w14:paraId="2700B10B"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14.548</w:t>
            </w:r>
          </w:p>
        </w:tc>
        <w:tc>
          <w:tcPr>
            <w:tcW w:w="1093" w:type="dxa"/>
            <w:tcBorders>
              <w:top w:val="single" w:sz="4" w:space="0" w:color="A6A6A6"/>
            </w:tcBorders>
            <w:shd w:val="clear" w:color="auto" w:fill="D5DCE4"/>
            <w:noWrap/>
            <w:vAlign w:val="center"/>
            <w:hideMark/>
          </w:tcPr>
          <w:p w14:paraId="6094AAD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13.321</w:t>
            </w:r>
          </w:p>
        </w:tc>
        <w:tc>
          <w:tcPr>
            <w:tcW w:w="1112" w:type="dxa"/>
            <w:tcBorders>
              <w:top w:val="single" w:sz="4" w:space="0" w:color="A6A6A6"/>
              <w:right w:val="single" w:sz="2" w:space="0" w:color="A6A6A6"/>
            </w:tcBorders>
            <w:shd w:val="clear" w:color="auto" w:fill="D5DCE4"/>
            <w:noWrap/>
            <w:vAlign w:val="center"/>
            <w:hideMark/>
          </w:tcPr>
          <w:p w14:paraId="4269FA2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15.478</w:t>
            </w:r>
          </w:p>
        </w:tc>
      </w:tr>
      <w:tr w:rsidR="00592F5B" w:rsidRPr="00592F5B" w14:paraId="43B82683" w14:textId="77777777" w:rsidTr="00592F5B">
        <w:trPr>
          <w:cantSplit/>
          <w:trHeight w:val="227"/>
          <w:jc w:val="center"/>
        </w:trPr>
        <w:tc>
          <w:tcPr>
            <w:tcW w:w="458" w:type="dxa"/>
            <w:tcBorders>
              <w:left w:val="single" w:sz="2" w:space="0" w:color="A6A6A6"/>
            </w:tcBorders>
            <w:vAlign w:val="center"/>
          </w:tcPr>
          <w:p w14:paraId="7C282FB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CBBB20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7A9D76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9B9D6A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14.548</w:t>
            </w:r>
          </w:p>
        </w:tc>
        <w:tc>
          <w:tcPr>
            <w:tcW w:w="1093" w:type="dxa"/>
            <w:noWrap/>
            <w:vAlign w:val="center"/>
            <w:hideMark/>
          </w:tcPr>
          <w:p w14:paraId="396D642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13.321</w:t>
            </w:r>
          </w:p>
        </w:tc>
        <w:tc>
          <w:tcPr>
            <w:tcW w:w="1112" w:type="dxa"/>
            <w:tcBorders>
              <w:right w:val="single" w:sz="2" w:space="0" w:color="A6A6A6"/>
            </w:tcBorders>
            <w:noWrap/>
            <w:vAlign w:val="center"/>
            <w:hideMark/>
          </w:tcPr>
          <w:p w14:paraId="34A89DB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15.478</w:t>
            </w:r>
          </w:p>
        </w:tc>
      </w:tr>
      <w:tr w:rsidR="00592F5B" w:rsidRPr="00592F5B" w14:paraId="5C4FF849" w14:textId="77777777" w:rsidTr="00592F5B">
        <w:trPr>
          <w:cantSplit/>
          <w:trHeight w:val="227"/>
          <w:jc w:val="center"/>
        </w:trPr>
        <w:tc>
          <w:tcPr>
            <w:tcW w:w="458" w:type="dxa"/>
            <w:tcBorders>
              <w:left w:val="single" w:sz="2" w:space="0" w:color="A6A6A6"/>
            </w:tcBorders>
            <w:vAlign w:val="center"/>
          </w:tcPr>
          <w:p w14:paraId="0AAA5B0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473543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7739E8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49963A6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234B373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179222D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095754B2" w14:textId="77777777" w:rsidTr="00592F5B">
        <w:trPr>
          <w:cantSplit/>
          <w:trHeight w:val="227"/>
          <w:jc w:val="center"/>
        </w:trPr>
        <w:tc>
          <w:tcPr>
            <w:tcW w:w="458" w:type="dxa"/>
            <w:tcBorders>
              <w:left w:val="single" w:sz="2" w:space="0" w:color="A6A6A6"/>
            </w:tcBorders>
            <w:vAlign w:val="center"/>
          </w:tcPr>
          <w:p w14:paraId="02F4E25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79CB51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1DC331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17A19E6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2E463C2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577D9F5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35798EE2" w14:textId="77777777" w:rsidTr="00592F5B">
        <w:trPr>
          <w:cantSplit/>
          <w:trHeight w:val="227"/>
          <w:jc w:val="center"/>
        </w:trPr>
        <w:tc>
          <w:tcPr>
            <w:tcW w:w="458" w:type="dxa"/>
            <w:tcBorders>
              <w:left w:val="single" w:sz="2" w:space="0" w:color="A6A6A6"/>
            </w:tcBorders>
            <w:shd w:val="clear" w:color="auto" w:fill="D5DCE4"/>
            <w:vAlign w:val="center"/>
            <w:hideMark/>
          </w:tcPr>
          <w:p w14:paraId="7658D860"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13</w:t>
            </w:r>
          </w:p>
        </w:tc>
        <w:tc>
          <w:tcPr>
            <w:tcW w:w="2800" w:type="dxa"/>
            <w:shd w:val="clear" w:color="auto" w:fill="D5DCE4"/>
            <w:vAlign w:val="center"/>
            <w:hideMark/>
          </w:tcPr>
          <w:p w14:paraId="4971BF0E"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Αγροτικής Ανάπτυξης και Τροφίμων</w:t>
            </w:r>
          </w:p>
        </w:tc>
        <w:tc>
          <w:tcPr>
            <w:tcW w:w="3118" w:type="dxa"/>
            <w:shd w:val="clear" w:color="auto" w:fill="D5DCE4"/>
            <w:noWrap/>
            <w:vAlign w:val="center"/>
            <w:hideMark/>
          </w:tcPr>
          <w:p w14:paraId="2BBB506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C07805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1.281</w:t>
            </w:r>
          </w:p>
        </w:tc>
        <w:tc>
          <w:tcPr>
            <w:tcW w:w="1093" w:type="dxa"/>
            <w:shd w:val="clear" w:color="auto" w:fill="D5DCE4"/>
            <w:noWrap/>
            <w:vAlign w:val="center"/>
            <w:hideMark/>
          </w:tcPr>
          <w:p w14:paraId="56D3610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1.745</w:t>
            </w:r>
          </w:p>
        </w:tc>
        <w:tc>
          <w:tcPr>
            <w:tcW w:w="1112" w:type="dxa"/>
            <w:tcBorders>
              <w:right w:val="single" w:sz="2" w:space="0" w:color="A6A6A6"/>
            </w:tcBorders>
            <w:shd w:val="clear" w:color="auto" w:fill="D5DCE4"/>
            <w:noWrap/>
            <w:vAlign w:val="center"/>
            <w:hideMark/>
          </w:tcPr>
          <w:p w14:paraId="063EE23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1.504</w:t>
            </w:r>
          </w:p>
        </w:tc>
      </w:tr>
      <w:tr w:rsidR="00592F5B" w:rsidRPr="00592F5B" w14:paraId="46946E04" w14:textId="77777777" w:rsidTr="00592F5B">
        <w:trPr>
          <w:cantSplit/>
          <w:trHeight w:val="227"/>
          <w:jc w:val="center"/>
        </w:trPr>
        <w:tc>
          <w:tcPr>
            <w:tcW w:w="458" w:type="dxa"/>
            <w:tcBorders>
              <w:left w:val="single" w:sz="2" w:space="0" w:color="A6A6A6"/>
            </w:tcBorders>
            <w:vAlign w:val="center"/>
          </w:tcPr>
          <w:p w14:paraId="136B365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31070F7"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8CA6089"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6E6597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222</w:t>
            </w:r>
          </w:p>
        </w:tc>
        <w:tc>
          <w:tcPr>
            <w:tcW w:w="1093" w:type="dxa"/>
            <w:noWrap/>
            <w:vAlign w:val="center"/>
            <w:hideMark/>
          </w:tcPr>
          <w:p w14:paraId="4E01E64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340</w:t>
            </w:r>
          </w:p>
        </w:tc>
        <w:tc>
          <w:tcPr>
            <w:tcW w:w="1112" w:type="dxa"/>
            <w:tcBorders>
              <w:right w:val="single" w:sz="2" w:space="0" w:color="A6A6A6"/>
            </w:tcBorders>
            <w:noWrap/>
            <w:vAlign w:val="center"/>
            <w:hideMark/>
          </w:tcPr>
          <w:p w14:paraId="39ECA57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297</w:t>
            </w:r>
          </w:p>
        </w:tc>
      </w:tr>
      <w:tr w:rsidR="00592F5B" w:rsidRPr="00592F5B" w14:paraId="4E13808E" w14:textId="77777777" w:rsidTr="00592F5B">
        <w:trPr>
          <w:cantSplit/>
          <w:trHeight w:val="227"/>
          <w:jc w:val="center"/>
        </w:trPr>
        <w:tc>
          <w:tcPr>
            <w:tcW w:w="458" w:type="dxa"/>
            <w:tcBorders>
              <w:left w:val="single" w:sz="2" w:space="0" w:color="A6A6A6"/>
            </w:tcBorders>
            <w:vAlign w:val="center"/>
          </w:tcPr>
          <w:p w14:paraId="474D7A9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265360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FD72480"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7BA040E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854</w:t>
            </w:r>
          </w:p>
        </w:tc>
        <w:tc>
          <w:tcPr>
            <w:tcW w:w="1093" w:type="dxa"/>
            <w:noWrap/>
            <w:vAlign w:val="center"/>
            <w:hideMark/>
          </w:tcPr>
          <w:p w14:paraId="4DE6DF2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1.222</w:t>
            </w:r>
          </w:p>
        </w:tc>
        <w:tc>
          <w:tcPr>
            <w:tcW w:w="1112" w:type="dxa"/>
            <w:tcBorders>
              <w:right w:val="single" w:sz="2" w:space="0" w:color="A6A6A6"/>
            </w:tcBorders>
            <w:noWrap/>
            <w:vAlign w:val="center"/>
            <w:hideMark/>
          </w:tcPr>
          <w:p w14:paraId="2D0C5B3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905</w:t>
            </w:r>
          </w:p>
        </w:tc>
      </w:tr>
      <w:tr w:rsidR="00592F5B" w:rsidRPr="00592F5B" w14:paraId="63B52623" w14:textId="77777777" w:rsidTr="00592F5B">
        <w:trPr>
          <w:cantSplit/>
          <w:trHeight w:val="227"/>
          <w:jc w:val="center"/>
        </w:trPr>
        <w:tc>
          <w:tcPr>
            <w:tcW w:w="458" w:type="dxa"/>
            <w:tcBorders>
              <w:left w:val="single" w:sz="2" w:space="0" w:color="A6A6A6"/>
            </w:tcBorders>
            <w:vAlign w:val="center"/>
          </w:tcPr>
          <w:p w14:paraId="5D3796EF"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8A6366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B80DBC3"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797BAE5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205</w:t>
            </w:r>
          </w:p>
        </w:tc>
        <w:tc>
          <w:tcPr>
            <w:tcW w:w="1093" w:type="dxa"/>
            <w:noWrap/>
            <w:vAlign w:val="center"/>
            <w:hideMark/>
          </w:tcPr>
          <w:p w14:paraId="18DC2C0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183</w:t>
            </w:r>
          </w:p>
        </w:tc>
        <w:tc>
          <w:tcPr>
            <w:tcW w:w="1112" w:type="dxa"/>
            <w:tcBorders>
              <w:right w:val="single" w:sz="2" w:space="0" w:color="A6A6A6"/>
            </w:tcBorders>
            <w:noWrap/>
            <w:vAlign w:val="center"/>
            <w:hideMark/>
          </w:tcPr>
          <w:p w14:paraId="5191DC1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302</w:t>
            </w:r>
          </w:p>
        </w:tc>
      </w:tr>
      <w:tr w:rsidR="00592F5B" w:rsidRPr="00592F5B" w14:paraId="3BBF3748" w14:textId="77777777" w:rsidTr="00592F5B">
        <w:trPr>
          <w:cantSplit/>
          <w:trHeight w:val="227"/>
          <w:jc w:val="center"/>
        </w:trPr>
        <w:tc>
          <w:tcPr>
            <w:tcW w:w="458" w:type="dxa"/>
            <w:tcBorders>
              <w:left w:val="single" w:sz="2" w:space="0" w:color="A6A6A6"/>
            </w:tcBorders>
            <w:shd w:val="clear" w:color="auto" w:fill="D5DCE4"/>
            <w:vAlign w:val="center"/>
            <w:hideMark/>
          </w:tcPr>
          <w:p w14:paraId="3784E70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14</w:t>
            </w:r>
          </w:p>
        </w:tc>
        <w:tc>
          <w:tcPr>
            <w:tcW w:w="2800" w:type="dxa"/>
            <w:shd w:val="clear" w:color="auto" w:fill="D5DCE4"/>
            <w:vAlign w:val="center"/>
            <w:hideMark/>
          </w:tcPr>
          <w:p w14:paraId="009EE67C"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Περιβάλλοντος και Ενεργείας</w:t>
            </w:r>
          </w:p>
        </w:tc>
        <w:tc>
          <w:tcPr>
            <w:tcW w:w="3118" w:type="dxa"/>
            <w:shd w:val="clear" w:color="auto" w:fill="D5DCE4"/>
            <w:noWrap/>
            <w:vAlign w:val="center"/>
            <w:hideMark/>
          </w:tcPr>
          <w:p w14:paraId="6AFCE3B5"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02B88D9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2.341</w:t>
            </w:r>
          </w:p>
        </w:tc>
        <w:tc>
          <w:tcPr>
            <w:tcW w:w="1093" w:type="dxa"/>
            <w:shd w:val="clear" w:color="auto" w:fill="D5DCE4"/>
            <w:noWrap/>
            <w:vAlign w:val="center"/>
            <w:hideMark/>
          </w:tcPr>
          <w:p w14:paraId="7D1CC26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2.226</w:t>
            </w:r>
          </w:p>
        </w:tc>
        <w:tc>
          <w:tcPr>
            <w:tcW w:w="1112" w:type="dxa"/>
            <w:tcBorders>
              <w:right w:val="single" w:sz="2" w:space="0" w:color="A6A6A6"/>
            </w:tcBorders>
            <w:shd w:val="clear" w:color="auto" w:fill="D5DCE4"/>
            <w:noWrap/>
            <w:vAlign w:val="center"/>
            <w:hideMark/>
          </w:tcPr>
          <w:p w14:paraId="5359EBF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3.133</w:t>
            </w:r>
          </w:p>
        </w:tc>
      </w:tr>
      <w:tr w:rsidR="00592F5B" w:rsidRPr="00592F5B" w14:paraId="2164C5FB" w14:textId="77777777" w:rsidTr="00592F5B">
        <w:trPr>
          <w:cantSplit/>
          <w:trHeight w:val="227"/>
          <w:jc w:val="center"/>
        </w:trPr>
        <w:tc>
          <w:tcPr>
            <w:tcW w:w="458" w:type="dxa"/>
            <w:tcBorders>
              <w:left w:val="single" w:sz="2" w:space="0" w:color="A6A6A6"/>
            </w:tcBorders>
            <w:vAlign w:val="center"/>
          </w:tcPr>
          <w:p w14:paraId="31B88DF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02BEBA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FFCC0E8"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1E81708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319</w:t>
            </w:r>
          </w:p>
        </w:tc>
        <w:tc>
          <w:tcPr>
            <w:tcW w:w="1093" w:type="dxa"/>
            <w:noWrap/>
            <w:vAlign w:val="center"/>
            <w:hideMark/>
          </w:tcPr>
          <w:p w14:paraId="66C7BD3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334</w:t>
            </w:r>
          </w:p>
        </w:tc>
        <w:tc>
          <w:tcPr>
            <w:tcW w:w="1112" w:type="dxa"/>
            <w:tcBorders>
              <w:right w:val="single" w:sz="2" w:space="0" w:color="A6A6A6"/>
            </w:tcBorders>
            <w:noWrap/>
            <w:vAlign w:val="center"/>
            <w:hideMark/>
          </w:tcPr>
          <w:p w14:paraId="17B1F73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318</w:t>
            </w:r>
          </w:p>
        </w:tc>
      </w:tr>
      <w:tr w:rsidR="00592F5B" w:rsidRPr="00592F5B" w14:paraId="74EC1093" w14:textId="77777777" w:rsidTr="00592F5B">
        <w:trPr>
          <w:cantSplit/>
          <w:trHeight w:val="227"/>
          <w:jc w:val="center"/>
        </w:trPr>
        <w:tc>
          <w:tcPr>
            <w:tcW w:w="458" w:type="dxa"/>
            <w:tcBorders>
              <w:left w:val="single" w:sz="2" w:space="0" w:color="A6A6A6"/>
            </w:tcBorders>
            <w:vAlign w:val="center"/>
          </w:tcPr>
          <w:p w14:paraId="320BE3FC"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D35FE1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B60522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693D622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660</w:t>
            </w:r>
          </w:p>
        </w:tc>
        <w:tc>
          <w:tcPr>
            <w:tcW w:w="1093" w:type="dxa"/>
            <w:noWrap/>
            <w:vAlign w:val="center"/>
            <w:hideMark/>
          </w:tcPr>
          <w:p w14:paraId="72EC9D2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592</w:t>
            </w:r>
          </w:p>
        </w:tc>
        <w:tc>
          <w:tcPr>
            <w:tcW w:w="1112" w:type="dxa"/>
            <w:tcBorders>
              <w:right w:val="single" w:sz="2" w:space="0" w:color="A6A6A6"/>
            </w:tcBorders>
            <w:noWrap/>
            <w:vAlign w:val="center"/>
            <w:hideMark/>
          </w:tcPr>
          <w:p w14:paraId="7A56F46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600</w:t>
            </w:r>
          </w:p>
        </w:tc>
      </w:tr>
      <w:tr w:rsidR="00592F5B" w:rsidRPr="00592F5B" w14:paraId="64FA49E8" w14:textId="77777777" w:rsidTr="00592F5B">
        <w:trPr>
          <w:cantSplit/>
          <w:trHeight w:val="227"/>
          <w:jc w:val="center"/>
        </w:trPr>
        <w:tc>
          <w:tcPr>
            <w:tcW w:w="458" w:type="dxa"/>
            <w:tcBorders>
              <w:left w:val="single" w:sz="2" w:space="0" w:color="A6A6A6"/>
            </w:tcBorders>
            <w:vAlign w:val="center"/>
          </w:tcPr>
          <w:p w14:paraId="1F44D7E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F1BA68A"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2D0CC0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2F2F345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1.362</w:t>
            </w:r>
          </w:p>
        </w:tc>
        <w:tc>
          <w:tcPr>
            <w:tcW w:w="1093" w:type="dxa"/>
            <w:noWrap/>
            <w:vAlign w:val="center"/>
            <w:hideMark/>
          </w:tcPr>
          <w:p w14:paraId="40F75EE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1.300</w:t>
            </w:r>
          </w:p>
        </w:tc>
        <w:tc>
          <w:tcPr>
            <w:tcW w:w="1112" w:type="dxa"/>
            <w:tcBorders>
              <w:right w:val="single" w:sz="2" w:space="0" w:color="A6A6A6"/>
            </w:tcBorders>
            <w:noWrap/>
            <w:vAlign w:val="center"/>
            <w:hideMark/>
          </w:tcPr>
          <w:p w14:paraId="6D01467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2.215</w:t>
            </w:r>
          </w:p>
        </w:tc>
      </w:tr>
      <w:tr w:rsidR="00592F5B" w:rsidRPr="00592F5B" w14:paraId="2B9C5B31" w14:textId="77777777" w:rsidTr="00592F5B">
        <w:trPr>
          <w:cantSplit/>
          <w:trHeight w:val="227"/>
          <w:jc w:val="center"/>
        </w:trPr>
        <w:tc>
          <w:tcPr>
            <w:tcW w:w="458" w:type="dxa"/>
            <w:tcBorders>
              <w:left w:val="single" w:sz="2" w:space="0" w:color="A6A6A6"/>
            </w:tcBorders>
            <w:shd w:val="clear" w:color="auto" w:fill="D5DCE4"/>
            <w:vAlign w:val="center"/>
            <w:hideMark/>
          </w:tcPr>
          <w:p w14:paraId="70F2261D"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15</w:t>
            </w:r>
          </w:p>
        </w:tc>
        <w:tc>
          <w:tcPr>
            <w:tcW w:w="2800" w:type="dxa"/>
            <w:shd w:val="clear" w:color="auto" w:fill="D5DCE4"/>
            <w:vAlign w:val="center"/>
            <w:hideMark/>
          </w:tcPr>
          <w:p w14:paraId="14AD28C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Εργασίας και Κοινωνικής Ασφάλισης</w:t>
            </w:r>
          </w:p>
        </w:tc>
        <w:tc>
          <w:tcPr>
            <w:tcW w:w="3118" w:type="dxa"/>
            <w:shd w:val="clear" w:color="auto" w:fill="D5DCE4"/>
            <w:noWrap/>
            <w:vAlign w:val="center"/>
            <w:hideMark/>
          </w:tcPr>
          <w:p w14:paraId="52018EFD"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20D76B0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18.678</w:t>
            </w:r>
          </w:p>
        </w:tc>
        <w:tc>
          <w:tcPr>
            <w:tcW w:w="1093" w:type="dxa"/>
            <w:shd w:val="clear" w:color="auto" w:fill="D5DCE4"/>
            <w:noWrap/>
            <w:vAlign w:val="center"/>
            <w:hideMark/>
          </w:tcPr>
          <w:p w14:paraId="0332EE8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18.668</w:t>
            </w:r>
          </w:p>
        </w:tc>
        <w:tc>
          <w:tcPr>
            <w:tcW w:w="1112" w:type="dxa"/>
            <w:tcBorders>
              <w:right w:val="single" w:sz="2" w:space="0" w:color="A6A6A6"/>
            </w:tcBorders>
            <w:shd w:val="clear" w:color="auto" w:fill="D5DCE4"/>
            <w:noWrap/>
            <w:vAlign w:val="center"/>
            <w:hideMark/>
          </w:tcPr>
          <w:p w14:paraId="53F6515E"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19.101</w:t>
            </w:r>
          </w:p>
        </w:tc>
      </w:tr>
      <w:tr w:rsidR="00592F5B" w:rsidRPr="00592F5B" w14:paraId="00D116DD" w14:textId="77777777" w:rsidTr="00592F5B">
        <w:trPr>
          <w:cantSplit/>
          <w:trHeight w:val="227"/>
          <w:jc w:val="center"/>
        </w:trPr>
        <w:tc>
          <w:tcPr>
            <w:tcW w:w="458" w:type="dxa"/>
            <w:tcBorders>
              <w:left w:val="single" w:sz="2" w:space="0" w:color="A6A6A6"/>
            </w:tcBorders>
            <w:vAlign w:val="center"/>
          </w:tcPr>
          <w:p w14:paraId="286341B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2DBE37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8B12C1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FF601A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18.215</w:t>
            </w:r>
          </w:p>
        </w:tc>
        <w:tc>
          <w:tcPr>
            <w:tcW w:w="1093" w:type="dxa"/>
            <w:noWrap/>
            <w:vAlign w:val="center"/>
            <w:hideMark/>
          </w:tcPr>
          <w:p w14:paraId="2BA9EEC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17.706</w:t>
            </w:r>
          </w:p>
        </w:tc>
        <w:tc>
          <w:tcPr>
            <w:tcW w:w="1112" w:type="dxa"/>
            <w:tcBorders>
              <w:right w:val="single" w:sz="2" w:space="0" w:color="A6A6A6"/>
            </w:tcBorders>
            <w:noWrap/>
            <w:vAlign w:val="center"/>
            <w:hideMark/>
          </w:tcPr>
          <w:p w14:paraId="31395DD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18.429</w:t>
            </w:r>
          </w:p>
        </w:tc>
      </w:tr>
      <w:tr w:rsidR="00592F5B" w:rsidRPr="00592F5B" w14:paraId="123AAFCA" w14:textId="77777777" w:rsidTr="00592F5B">
        <w:trPr>
          <w:cantSplit/>
          <w:trHeight w:val="227"/>
          <w:jc w:val="center"/>
        </w:trPr>
        <w:tc>
          <w:tcPr>
            <w:tcW w:w="458" w:type="dxa"/>
            <w:tcBorders>
              <w:left w:val="single" w:sz="2" w:space="0" w:color="A6A6A6"/>
            </w:tcBorders>
            <w:vAlign w:val="center"/>
          </w:tcPr>
          <w:p w14:paraId="7066BA0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FFBA305"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3A9BB39"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018073B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190</w:t>
            </w:r>
          </w:p>
        </w:tc>
        <w:tc>
          <w:tcPr>
            <w:tcW w:w="1093" w:type="dxa"/>
            <w:noWrap/>
            <w:vAlign w:val="center"/>
            <w:hideMark/>
          </w:tcPr>
          <w:p w14:paraId="37E31C0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410</w:t>
            </w:r>
          </w:p>
        </w:tc>
        <w:tc>
          <w:tcPr>
            <w:tcW w:w="1112" w:type="dxa"/>
            <w:tcBorders>
              <w:right w:val="single" w:sz="2" w:space="0" w:color="A6A6A6"/>
            </w:tcBorders>
            <w:noWrap/>
            <w:vAlign w:val="center"/>
            <w:hideMark/>
          </w:tcPr>
          <w:p w14:paraId="1EB7F4E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270</w:t>
            </w:r>
          </w:p>
        </w:tc>
      </w:tr>
      <w:tr w:rsidR="00592F5B" w:rsidRPr="00592F5B" w14:paraId="061DF422" w14:textId="77777777" w:rsidTr="00592F5B">
        <w:trPr>
          <w:cantSplit/>
          <w:trHeight w:val="227"/>
          <w:jc w:val="center"/>
        </w:trPr>
        <w:tc>
          <w:tcPr>
            <w:tcW w:w="458" w:type="dxa"/>
            <w:tcBorders>
              <w:left w:val="single" w:sz="2" w:space="0" w:color="A6A6A6"/>
            </w:tcBorders>
            <w:vAlign w:val="center"/>
          </w:tcPr>
          <w:p w14:paraId="70768D8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F1F85C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75AE23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04A4BB5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273</w:t>
            </w:r>
          </w:p>
        </w:tc>
        <w:tc>
          <w:tcPr>
            <w:tcW w:w="1093" w:type="dxa"/>
            <w:noWrap/>
            <w:vAlign w:val="center"/>
            <w:hideMark/>
          </w:tcPr>
          <w:p w14:paraId="3EB4836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552</w:t>
            </w:r>
          </w:p>
        </w:tc>
        <w:tc>
          <w:tcPr>
            <w:tcW w:w="1112" w:type="dxa"/>
            <w:tcBorders>
              <w:right w:val="single" w:sz="2" w:space="0" w:color="A6A6A6"/>
            </w:tcBorders>
            <w:noWrap/>
            <w:vAlign w:val="center"/>
            <w:hideMark/>
          </w:tcPr>
          <w:p w14:paraId="2E22BF9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402</w:t>
            </w:r>
          </w:p>
        </w:tc>
      </w:tr>
      <w:tr w:rsidR="00592F5B" w:rsidRPr="00592F5B" w14:paraId="1B88CB27" w14:textId="77777777" w:rsidTr="00592F5B">
        <w:trPr>
          <w:cantSplit/>
          <w:trHeight w:val="227"/>
          <w:jc w:val="center"/>
        </w:trPr>
        <w:tc>
          <w:tcPr>
            <w:tcW w:w="458" w:type="dxa"/>
            <w:tcBorders>
              <w:left w:val="single" w:sz="2" w:space="0" w:color="A6A6A6"/>
            </w:tcBorders>
            <w:shd w:val="clear" w:color="auto" w:fill="D5DCE4"/>
            <w:vAlign w:val="center"/>
            <w:hideMark/>
          </w:tcPr>
          <w:p w14:paraId="462B66C3"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16</w:t>
            </w:r>
          </w:p>
        </w:tc>
        <w:tc>
          <w:tcPr>
            <w:tcW w:w="2800" w:type="dxa"/>
            <w:shd w:val="clear" w:color="auto" w:fill="D5DCE4"/>
            <w:vAlign w:val="center"/>
            <w:hideMark/>
          </w:tcPr>
          <w:p w14:paraId="0A12195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Κοινωνικής Συνοχής και Οικογένειας</w:t>
            </w:r>
          </w:p>
        </w:tc>
        <w:tc>
          <w:tcPr>
            <w:tcW w:w="3118" w:type="dxa"/>
            <w:shd w:val="clear" w:color="auto" w:fill="D5DCE4"/>
            <w:noWrap/>
            <w:vAlign w:val="center"/>
            <w:hideMark/>
          </w:tcPr>
          <w:p w14:paraId="7362D18E"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310E223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3.990</w:t>
            </w:r>
          </w:p>
        </w:tc>
        <w:tc>
          <w:tcPr>
            <w:tcW w:w="1093" w:type="dxa"/>
            <w:shd w:val="clear" w:color="auto" w:fill="D5DCE4"/>
            <w:noWrap/>
            <w:vAlign w:val="center"/>
            <w:hideMark/>
          </w:tcPr>
          <w:p w14:paraId="06431B3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3.589</w:t>
            </w:r>
          </w:p>
        </w:tc>
        <w:tc>
          <w:tcPr>
            <w:tcW w:w="1112" w:type="dxa"/>
            <w:tcBorders>
              <w:right w:val="single" w:sz="2" w:space="0" w:color="A6A6A6"/>
            </w:tcBorders>
            <w:shd w:val="clear" w:color="auto" w:fill="D5DCE4"/>
            <w:noWrap/>
            <w:vAlign w:val="center"/>
            <w:hideMark/>
          </w:tcPr>
          <w:p w14:paraId="57776C76"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3.803</w:t>
            </w:r>
          </w:p>
        </w:tc>
      </w:tr>
      <w:tr w:rsidR="00592F5B" w:rsidRPr="00592F5B" w14:paraId="4DE6AC88" w14:textId="77777777" w:rsidTr="00592F5B">
        <w:trPr>
          <w:cantSplit/>
          <w:trHeight w:val="227"/>
          <w:jc w:val="center"/>
        </w:trPr>
        <w:tc>
          <w:tcPr>
            <w:tcW w:w="458" w:type="dxa"/>
            <w:tcBorders>
              <w:left w:val="single" w:sz="2" w:space="0" w:color="A6A6A6"/>
            </w:tcBorders>
            <w:vAlign w:val="center"/>
          </w:tcPr>
          <w:p w14:paraId="69E65A4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523329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2586C9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54A133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3.787</w:t>
            </w:r>
          </w:p>
        </w:tc>
        <w:tc>
          <w:tcPr>
            <w:tcW w:w="1093" w:type="dxa"/>
            <w:noWrap/>
            <w:vAlign w:val="center"/>
            <w:hideMark/>
          </w:tcPr>
          <w:p w14:paraId="45CF769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3.499</w:t>
            </w:r>
          </w:p>
        </w:tc>
        <w:tc>
          <w:tcPr>
            <w:tcW w:w="1112" w:type="dxa"/>
            <w:tcBorders>
              <w:right w:val="single" w:sz="2" w:space="0" w:color="A6A6A6"/>
            </w:tcBorders>
            <w:noWrap/>
            <w:vAlign w:val="center"/>
            <w:hideMark/>
          </w:tcPr>
          <w:p w14:paraId="4305BB1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3.570</w:t>
            </w:r>
          </w:p>
        </w:tc>
      </w:tr>
      <w:tr w:rsidR="00592F5B" w:rsidRPr="00592F5B" w14:paraId="6F9658EB" w14:textId="77777777" w:rsidTr="00592F5B">
        <w:trPr>
          <w:cantSplit/>
          <w:trHeight w:val="227"/>
          <w:jc w:val="center"/>
        </w:trPr>
        <w:tc>
          <w:tcPr>
            <w:tcW w:w="458" w:type="dxa"/>
            <w:tcBorders>
              <w:left w:val="single" w:sz="2" w:space="0" w:color="A6A6A6"/>
            </w:tcBorders>
            <w:vAlign w:val="center"/>
          </w:tcPr>
          <w:p w14:paraId="2575B51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FB0614F"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C91F183"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5EAF1F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103</w:t>
            </w:r>
          </w:p>
        </w:tc>
        <w:tc>
          <w:tcPr>
            <w:tcW w:w="1093" w:type="dxa"/>
            <w:noWrap/>
            <w:vAlign w:val="center"/>
            <w:hideMark/>
          </w:tcPr>
          <w:p w14:paraId="4150DC6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w:t>
            </w:r>
          </w:p>
        </w:tc>
        <w:tc>
          <w:tcPr>
            <w:tcW w:w="1112" w:type="dxa"/>
            <w:tcBorders>
              <w:right w:val="single" w:sz="2" w:space="0" w:color="A6A6A6"/>
            </w:tcBorders>
            <w:noWrap/>
            <w:vAlign w:val="center"/>
            <w:hideMark/>
          </w:tcPr>
          <w:p w14:paraId="56254A0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133</w:t>
            </w:r>
          </w:p>
        </w:tc>
      </w:tr>
      <w:tr w:rsidR="00592F5B" w:rsidRPr="00592F5B" w14:paraId="0534F664" w14:textId="77777777" w:rsidTr="00592F5B">
        <w:trPr>
          <w:cantSplit/>
          <w:trHeight w:val="227"/>
          <w:jc w:val="center"/>
        </w:trPr>
        <w:tc>
          <w:tcPr>
            <w:tcW w:w="458" w:type="dxa"/>
            <w:tcBorders>
              <w:left w:val="single" w:sz="2" w:space="0" w:color="A6A6A6"/>
            </w:tcBorders>
            <w:vAlign w:val="center"/>
          </w:tcPr>
          <w:p w14:paraId="75DE0FC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31122F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377EC99"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4ABC754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100</w:t>
            </w:r>
          </w:p>
        </w:tc>
        <w:tc>
          <w:tcPr>
            <w:tcW w:w="1093" w:type="dxa"/>
            <w:noWrap/>
            <w:vAlign w:val="center"/>
            <w:hideMark/>
          </w:tcPr>
          <w:p w14:paraId="3AEB505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70</w:t>
            </w:r>
          </w:p>
        </w:tc>
        <w:tc>
          <w:tcPr>
            <w:tcW w:w="1112" w:type="dxa"/>
            <w:tcBorders>
              <w:right w:val="single" w:sz="2" w:space="0" w:color="A6A6A6"/>
            </w:tcBorders>
            <w:noWrap/>
            <w:vAlign w:val="center"/>
            <w:hideMark/>
          </w:tcPr>
          <w:p w14:paraId="70764B5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100</w:t>
            </w:r>
          </w:p>
        </w:tc>
      </w:tr>
      <w:tr w:rsidR="00592F5B" w:rsidRPr="00592F5B" w14:paraId="3B00C021" w14:textId="77777777" w:rsidTr="00592F5B">
        <w:trPr>
          <w:cantSplit/>
          <w:trHeight w:val="227"/>
          <w:jc w:val="center"/>
        </w:trPr>
        <w:tc>
          <w:tcPr>
            <w:tcW w:w="458" w:type="dxa"/>
            <w:tcBorders>
              <w:left w:val="single" w:sz="2" w:space="0" w:color="A6A6A6"/>
            </w:tcBorders>
            <w:shd w:val="clear" w:color="auto" w:fill="D5DCE4"/>
            <w:vAlign w:val="center"/>
            <w:hideMark/>
          </w:tcPr>
          <w:p w14:paraId="5BDD0D34"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17</w:t>
            </w:r>
          </w:p>
        </w:tc>
        <w:tc>
          <w:tcPr>
            <w:tcW w:w="2800" w:type="dxa"/>
            <w:shd w:val="clear" w:color="auto" w:fill="D5DCE4"/>
            <w:vAlign w:val="center"/>
            <w:hideMark/>
          </w:tcPr>
          <w:p w14:paraId="4A506A8B"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Ανάπτυξης</w:t>
            </w:r>
          </w:p>
        </w:tc>
        <w:tc>
          <w:tcPr>
            <w:tcW w:w="3118" w:type="dxa"/>
            <w:shd w:val="clear" w:color="auto" w:fill="D5DCE4"/>
            <w:noWrap/>
            <w:vAlign w:val="center"/>
            <w:hideMark/>
          </w:tcPr>
          <w:p w14:paraId="0A142A7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2AEEF0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818</w:t>
            </w:r>
          </w:p>
        </w:tc>
        <w:tc>
          <w:tcPr>
            <w:tcW w:w="1093" w:type="dxa"/>
            <w:shd w:val="clear" w:color="auto" w:fill="D5DCE4"/>
            <w:noWrap/>
            <w:vAlign w:val="center"/>
            <w:hideMark/>
          </w:tcPr>
          <w:p w14:paraId="4C13BAE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645</w:t>
            </w:r>
          </w:p>
        </w:tc>
        <w:tc>
          <w:tcPr>
            <w:tcW w:w="1112" w:type="dxa"/>
            <w:tcBorders>
              <w:right w:val="single" w:sz="2" w:space="0" w:color="A6A6A6"/>
            </w:tcBorders>
            <w:shd w:val="clear" w:color="auto" w:fill="D5DCE4"/>
            <w:noWrap/>
            <w:vAlign w:val="center"/>
            <w:hideMark/>
          </w:tcPr>
          <w:p w14:paraId="2BF6ED7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798</w:t>
            </w:r>
          </w:p>
        </w:tc>
      </w:tr>
      <w:tr w:rsidR="00592F5B" w:rsidRPr="00592F5B" w14:paraId="3386F4ED" w14:textId="77777777" w:rsidTr="00592F5B">
        <w:trPr>
          <w:cantSplit/>
          <w:trHeight w:val="227"/>
          <w:jc w:val="center"/>
        </w:trPr>
        <w:tc>
          <w:tcPr>
            <w:tcW w:w="458" w:type="dxa"/>
            <w:tcBorders>
              <w:left w:val="single" w:sz="2" w:space="0" w:color="A6A6A6"/>
            </w:tcBorders>
            <w:vAlign w:val="center"/>
          </w:tcPr>
          <w:p w14:paraId="26D779EC"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36D149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ABBFE7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191DB64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123</w:t>
            </w:r>
          </w:p>
        </w:tc>
        <w:tc>
          <w:tcPr>
            <w:tcW w:w="1093" w:type="dxa"/>
            <w:noWrap/>
            <w:vAlign w:val="center"/>
            <w:hideMark/>
          </w:tcPr>
          <w:p w14:paraId="23E6B1A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130</w:t>
            </w:r>
          </w:p>
        </w:tc>
        <w:tc>
          <w:tcPr>
            <w:tcW w:w="1112" w:type="dxa"/>
            <w:tcBorders>
              <w:right w:val="single" w:sz="2" w:space="0" w:color="A6A6A6"/>
            </w:tcBorders>
            <w:noWrap/>
            <w:vAlign w:val="center"/>
            <w:hideMark/>
          </w:tcPr>
          <w:p w14:paraId="643A818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128</w:t>
            </w:r>
          </w:p>
        </w:tc>
      </w:tr>
      <w:tr w:rsidR="00592F5B" w:rsidRPr="00592F5B" w14:paraId="4C03569F" w14:textId="77777777" w:rsidTr="00592F5B">
        <w:trPr>
          <w:cantSplit/>
          <w:trHeight w:val="227"/>
          <w:jc w:val="center"/>
        </w:trPr>
        <w:tc>
          <w:tcPr>
            <w:tcW w:w="458" w:type="dxa"/>
            <w:tcBorders>
              <w:left w:val="single" w:sz="2" w:space="0" w:color="A6A6A6"/>
            </w:tcBorders>
            <w:vAlign w:val="center"/>
          </w:tcPr>
          <w:p w14:paraId="5B6EF160"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A2EE27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3B1D87B"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58CA887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534</w:t>
            </w:r>
          </w:p>
        </w:tc>
        <w:tc>
          <w:tcPr>
            <w:tcW w:w="1093" w:type="dxa"/>
            <w:noWrap/>
            <w:vAlign w:val="center"/>
            <w:hideMark/>
          </w:tcPr>
          <w:p w14:paraId="6CE2871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400</w:t>
            </w:r>
          </w:p>
        </w:tc>
        <w:tc>
          <w:tcPr>
            <w:tcW w:w="1112" w:type="dxa"/>
            <w:tcBorders>
              <w:right w:val="single" w:sz="2" w:space="0" w:color="A6A6A6"/>
            </w:tcBorders>
            <w:noWrap/>
            <w:vAlign w:val="center"/>
            <w:hideMark/>
          </w:tcPr>
          <w:p w14:paraId="49653DD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420</w:t>
            </w:r>
          </w:p>
        </w:tc>
      </w:tr>
      <w:tr w:rsidR="00592F5B" w:rsidRPr="00592F5B" w14:paraId="17231021" w14:textId="77777777" w:rsidTr="00592F5B">
        <w:trPr>
          <w:cantSplit/>
          <w:trHeight w:val="227"/>
          <w:jc w:val="center"/>
        </w:trPr>
        <w:tc>
          <w:tcPr>
            <w:tcW w:w="458" w:type="dxa"/>
            <w:tcBorders>
              <w:left w:val="single" w:sz="2" w:space="0" w:color="A6A6A6"/>
            </w:tcBorders>
            <w:vAlign w:val="center"/>
          </w:tcPr>
          <w:p w14:paraId="371EFDF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B0184EF"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4559200"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21CEE74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161</w:t>
            </w:r>
          </w:p>
        </w:tc>
        <w:tc>
          <w:tcPr>
            <w:tcW w:w="1093" w:type="dxa"/>
            <w:noWrap/>
            <w:vAlign w:val="center"/>
            <w:hideMark/>
          </w:tcPr>
          <w:p w14:paraId="198BBAD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115</w:t>
            </w:r>
          </w:p>
        </w:tc>
        <w:tc>
          <w:tcPr>
            <w:tcW w:w="1112" w:type="dxa"/>
            <w:tcBorders>
              <w:right w:val="single" w:sz="2" w:space="0" w:color="A6A6A6"/>
            </w:tcBorders>
            <w:noWrap/>
            <w:vAlign w:val="center"/>
            <w:hideMark/>
          </w:tcPr>
          <w:p w14:paraId="208B32A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250</w:t>
            </w:r>
          </w:p>
        </w:tc>
      </w:tr>
      <w:tr w:rsidR="00592F5B" w:rsidRPr="00592F5B" w14:paraId="20A5D14E" w14:textId="77777777" w:rsidTr="00592F5B">
        <w:trPr>
          <w:cantSplit/>
          <w:trHeight w:val="227"/>
          <w:jc w:val="center"/>
        </w:trPr>
        <w:tc>
          <w:tcPr>
            <w:tcW w:w="458" w:type="dxa"/>
            <w:tcBorders>
              <w:left w:val="single" w:sz="2" w:space="0" w:color="A6A6A6"/>
            </w:tcBorders>
            <w:shd w:val="clear" w:color="auto" w:fill="D5DCE4"/>
            <w:vAlign w:val="center"/>
            <w:hideMark/>
          </w:tcPr>
          <w:p w14:paraId="372E8533"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w:t>
            </w:r>
          </w:p>
        </w:tc>
        <w:tc>
          <w:tcPr>
            <w:tcW w:w="2800" w:type="dxa"/>
            <w:shd w:val="clear" w:color="auto" w:fill="D5DCE4"/>
            <w:vAlign w:val="center"/>
            <w:hideMark/>
          </w:tcPr>
          <w:p w14:paraId="0EB8CCB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Υποδομών και Μεταφορών</w:t>
            </w:r>
          </w:p>
        </w:tc>
        <w:tc>
          <w:tcPr>
            <w:tcW w:w="3118" w:type="dxa"/>
            <w:shd w:val="clear" w:color="auto" w:fill="D5DCE4"/>
            <w:noWrap/>
            <w:vAlign w:val="center"/>
            <w:hideMark/>
          </w:tcPr>
          <w:p w14:paraId="62937F5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4F89498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2.695</w:t>
            </w:r>
          </w:p>
        </w:tc>
        <w:tc>
          <w:tcPr>
            <w:tcW w:w="1093" w:type="dxa"/>
            <w:shd w:val="clear" w:color="auto" w:fill="D5DCE4"/>
            <w:noWrap/>
            <w:vAlign w:val="center"/>
            <w:hideMark/>
          </w:tcPr>
          <w:p w14:paraId="60D5C156"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3.237</w:t>
            </w:r>
          </w:p>
        </w:tc>
        <w:tc>
          <w:tcPr>
            <w:tcW w:w="1112" w:type="dxa"/>
            <w:tcBorders>
              <w:right w:val="single" w:sz="2" w:space="0" w:color="A6A6A6"/>
            </w:tcBorders>
            <w:shd w:val="clear" w:color="auto" w:fill="D5DCE4"/>
            <w:noWrap/>
            <w:vAlign w:val="center"/>
            <w:hideMark/>
          </w:tcPr>
          <w:p w14:paraId="0366FA8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3.392</w:t>
            </w:r>
          </w:p>
        </w:tc>
      </w:tr>
      <w:tr w:rsidR="00592F5B" w:rsidRPr="00592F5B" w14:paraId="6B295217" w14:textId="77777777" w:rsidTr="00592F5B">
        <w:trPr>
          <w:cantSplit/>
          <w:trHeight w:val="227"/>
          <w:jc w:val="center"/>
        </w:trPr>
        <w:tc>
          <w:tcPr>
            <w:tcW w:w="458" w:type="dxa"/>
            <w:tcBorders>
              <w:left w:val="single" w:sz="2" w:space="0" w:color="A6A6A6"/>
            </w:tcBorders>
            <w:vAlign w:val="center"/>
          </w:tcPr>
          <w:p w14:paraId="145B630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0F28DD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437139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FF870F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882</w:t>
            </w:r>
          </w:p>
        </w:tc>
        <w:tc>
          <w:tcPr>
            <w:tcW w:w="1093" w:type="dxa"/>
            <w:noWrap/>
            <w:vAlign w:val="center"/>
            <w:hideMark/>
          </w:tcPr>
          <w:p w14:paraId="4911672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1.054</w:t>
            </w:r>
          </w:p>
        </w:tc>
        <w:tc>
          <w:tcPr>
            <w:tcW w:w="1112" w:type="dxa"/>
            <w:tcBorders>
              <w:right w:val="single" w:sz="2" w:space="0" w:color="A6A6A6"/>
            </w:tcBorders>
            <w:noWrap/>
            <w:vAlign w:val="center"/>
            <w:hideMark/>
          </w:tcPr>
          <w:p w14:paraId="3BB007D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1.032</w:t>
            </w:r>
          </w:p>
        </w:tc>
      </w:tr>
      <w:tr w:rsidR="00592F5B" w:rsidRPr="00592F5B" w14:paraId="15032FFD" w14:textId="77777777" w:rsidTr="00592F5B">
        <w:trPr>
          <w:cantSplit/>
          <w:trHeight w:val="227"/>
          <w:jc w:val="center"/>
        </w:trPr>
        <w:tc>
          <w:tcPr>
            <w:tcW w:w="458" w:type="dxa"/>
            <w:tcBorders>
              <w:left w:val="single" w:sz="2" w:space="0" w:color="A6A6A6"/>
            </w:tcBorders>
            <w:vAlign w:val="center"/>
          </w:tcPr>
          <w:p w14:paraId="2B3F22C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026382F"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54641A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3350C68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1.420</w:t>
            </w:r>
          </w:p>
        </w:tc>
        <w:tc>
          <w:tcPr>
            <w:tcW w:w="1093" w:type="dxa"/>
            <w:noWrap/>
            <w:vAlign w:val="center"/>
            <w:hideMark/>
          </w:tcPr>
          <w:p w14:paraId="3CDD31B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1.850</w:t>
            </w:r>
          </w:p>
        </w:tc>
        <w:tc>
          <w:tcPr>
            <w:tcW w:w="1112" w:type="dxa"/>
            <w:tcBorders>
              <w:right w:val="single" w:sz="2" w:space="0" w:color="A6A6A6"/>
            </w:tcBorders>
            <w:noWrap/>
            <w:vAlign w:val="center"/>
            <w:hideMark/>
          </w:tcPr>
          <w:p w14:paraId="0CC8F8F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1.710</w:t>
            </w:r>
          </w:p>
        </w:tc>
      </w:tr>
      <w:tr w:rsidR="00592F5B" w:rsidRPr="00592F5B" w14:paraId="46932229" w14:textId="77777777" w:rsidTr="00592F5B">
        <w:trPr>
          <w:cantSplit/>
          <w:trHeight w:val="227"/>
          <w:jc w:val="center"/>
        </w:trPr>
        <w:tc>
          <w:tcPr>
            <w:tcW w:w="458" w:type="dxa"/>
            <w:tcBorders>
              <w:left w:val="single" w:sz="2" w:space="0" w:color="A6A6A6"/>
            </w:tcBorders>
            <w:vAlign w:val="center"/>
          </w:tcPr>
          <w:p w14:paraId="3654A8BE"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8DA64D3"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D5AF0C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44D310D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393</w:t>
            </w:r>
          </w:p>
        </w:tc>
        <w:tc>
          <w:tcPr>
            <w:tcW w:w="1093" w:type="dxa"/>
            <w:noWrap/>
            <w:vAlign w:val="center"/>
            <w:hideMark/>
          </w:tcPr>
          <w:p w14:paraId="703A54E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333</w:t>
            </w:r>
          </w:p>
        </w:tc>
        <w:tc>
          <w:tcPr>
            <w:tcW w:w="1112" w:type="dxa"/>
            <w:tcBorders>
              <w:right w:val="single" w:sz="2" w:space="0" w:color="A6A6A6"/>
            </w:tcBorders>
            <w:noWrap/>
            <w:vAlign w:val="center"/>
            <w:hideMark/>
          </w:tcPr>
          <w:p w14:paraId="08D74C3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650</w:t>
            </w:r>
          </w:p>
        </w:tc>
      </w:tr>
      <w:tr w:rsidR="00592F5B" w:rsidRPr="00592F5B" w14:paraId="44829932" w14:textId="77777777" w:rsidTr="00592F5B">
        <w:trPr>
          <w:cantSplit/>
          <w:trHeight w:val="227"/>
          <w:jc w:val="center"/>
        </w:trPr>
        <w:tc>
          <w:tcPr>
            <w:tcW w:w="458" w:type="dxa"/>
            <w:tcBorders>
              <w:left w:val="single" w:sz="2" w:space="0" w:color="A6A6A6"/>
            </w:tcBorders>
            <w:shd w:val="clear" w:color="auto" w:fill="D5DCE4"/>
            <w:vAlign w:val="center"/>
            <w:hideMark/>
          </w:tcPr>
          <w:p w14:paraId="15924C60"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19</w:t>
            </w:r>
          </w:p>
        </w:tc>
        <w:tc>
          <w:tcPr>
            <w:tcW w:w="2800" w:type="dxa"/>
            <w:shd w:val="clear" w:color="auto" w:fill="D5DCE4"/>
            <w:vAlign w:val="center"/>
            <w:hideMark/>
          </w:tcPr>
          <w:p w14:paraId="2888AB4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Ναυτιλίας και Νησιωτικής Πολιτικής</w:t>
            </w:r>
          </w:p>
        </w:tc>
        <w:tc>
          <w:tcPr>
            <w:tcW w:w="3118" w:type="dxa"/>
            <w:shd w:val="clear" w:color="auto" w:fill="D5DCE4"/>
            <w:noWrap/>
            <w:vAlign w:val="center"/>
            <w:hideMark/>
          </w:tcPr>
          <w:p w14:paraId="1E20C48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6A2025D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652</w:t>
            </w:r>
          </w:p>
        </w:tc>
        <w:tc>
          <w:tcPr>
            <w:tcW w:w="1093" w:type="dxa"/>
            <w:shd w:val="clear" w:color="auto" w:fill="D5DCE4"/>
            <w:noWrap/>
            <w:vAlign w:val="center"/>
            <w:hideMark/>
          </w:tcPr>
          <w:p w14:paraId="6E57944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732</w:t>
            </w:r>
          </w:p>
        </w:tc>
        <w:tc>
          <w:tcPr>
            <w:tcW w:w="1112" w:type="dxa"/>
            <w:tcBorders>
              <w:right w:val="single" w:sz="2" w:space="0" w:color="A6A6A6"/>
            </w:tcBorders>
            <w:shd w:val="clear" w:color="auto" w:fill="D5DCE4"/>
            <w:noWrap/>
            <w:vAlign w:val="center"/>
            <w:hideMark/>
          </w:tcPr>
          <w:p w14:paraId="30E10B7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757</w:t>
            </w:r>
          </w:p>
        </w:tc>
      </w:tr>
      <w:tr w:rsidR="00592F5B" w:rsidRPr="00592F5B" w14:paraId="7E70AB94" w14:textId="77777777" w:rsidTr="00592F5B">
        <w:trPr>
          <w:cantSplit/>
          <w:trHeight w:val="227"/>
          <w:jc w:val="center"/>
        </w:trPr>
        <w:tc>
          <w:tcPr>
            <w:tcW w:w="458" w:type="dxa"/>
            <w:tcBorders>
              <w:left w:val="single" w:sz="2" w:space="0" w:color="A6A6A6"/>
            </w:tcBorders>
            <w:vAlign w:val="center"/>
          </w:tcPr>
          <w:p w14:paraId="613BE46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1B57FE8"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AF8CE3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760C9D4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337</w:t>
            </w:r>
          </w:p>
        </w:tc>
        <w:tc>
          <w:tcPr>
            <w:tcW w:w="1093" w:type="dxa"/>
            <w:noWrap/>
            <w:vAlign w:val="center"/>
            <w:hideMark/>
          </w:tcPr>
          <w:p w14:paraId="5CFB741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350</w:t>
            </w:r>
          </w:p>
        </w:tc>
        <w:tc>
          <w:tcPr>
            <w:tcW w:w="1112" w:type="dxa"/>
            <w:tcBorders>
              <w:right w:val="single" w:sz="2" w:space="0" w:color="A6A6A6"/>
            </w:tcBorders>
            <w:noWrap/>
            <w:vAlign w:val="center"/>
            <w:hideMark/>
          </w:tcPr>
          <w:p w14:paraId="35A10CB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368</w:t>
            </w:r>
          </w:p>
        </w:tc>
      </w:tr>
      <w:tr w:rsidR="00592F5B" w:rsidRPr="00592F5B" w14:paraId="551CB342" w14:textId="77777777" w:rsidTr="00592F5B">
        <w:trPr>
          <w:cantSplit/>
          <w:trHeight w:val="227"/>
          <w:jc w:val="center"/>
        </w:trPr>
        <w:tc>
          <w:tcPr>
            <w:tcW w:w="458" w:type="dxa"/>
            <w:tcBorders>
              <w:left w:val="single" w:sz="2" w:space="0" w:color="A6A6A6"/>
            </w:tcBorders>
            <w:vAlign w:val="center"/>
          </w:tcPr>
          <w:p w14:paraId="43733F55"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7516F6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A2AAB5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61FCE16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285</w:t>
            </w:r>
          </w:p>
        </w:tc>
        <w:tc>
          <w:tcPr>
            <w:tcW w:w="1093" w:type="dxa"/>
            <w:noWrap/>
            <w:vAlign w:val="center"/>
            <w:hideMark/>
          </w:tcPr>
          <w:p w14:paraId="3D61203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347</w:t>
            </w:r>
          </w:p>
        </w:tc>
        <w:tc>
          <w:tcPr>
            <w:tcW w:w="1112" w:type="dxa"/>
            <w:tcBorders>
              <w:right w:val="single" w:sz="2" w:space="0" w:color="A6A6A6"/>
            </w:tcBorders>
            <w:noWrap/>
            <w:vAlign w:val="center"/>
            <w:hideMark/>
          </w:tcPr>
          <w:p w14:paraId="521D9CF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345</w:t>
            </w:r>
          </w:p>
        </w:tc>
      </w:tr>
      <w:tr w:rsidR="00592F5B" w:rsidRPr="00592F5B" w14:paraId="69ED33DF" w14:textId="77777777" w:rsidTr="00592F5B">
        <w:trPr>
          <w:cantSplit/>
          <w:trHeight w:val="227"/>
          <w:jc w:val="center"/>
        </w:trPr>
        <w:tc>
          <w:tcPr>
            <w:tcW w:w="458" w:type="dxa"/>
            <w:tcBorders>
              <w:left w:val="single" w:sz="2" w:space="0" w:color="A6A6A6"/>
            </w:tcBorders>
            <w:vAlign w:val="center"/>
          </w:tcPr>
          <w:p w14:paraId="4915D5E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5BBBA1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DDFB10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3997C9E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30</w:t>
            </w:r>
          </w:p>
        </w:tc>
        <w:tc>
          <w:tcPr>
            <w:tcW w:w="1093" w:type="dxa"/>
            <w:noWrap/>
            <w:vAlign w:val="center"/>
            <w:hideMark/>
          </w:tcPr>
          <w:p w14:paraId="0F29E47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35</w:t>
            </w:r>
          </w:p>
        </w:tc>
        <w:tc>
          <w:tcPr>
            <w:tcW w:w="1112" w:type="dxa"/>
            <w:tcBorders>
              <w:right w:val="single" w:sz="2" w:space="0" w:color="A6A6A6"/>
            </w:tcBorders>
            <w:noWrap/>
            <w:vAlign w:val="center"/>
            <w:hideMark/>
          </w:tcPr>
          <w:p w14:paraId="552E3D2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44</w:t>
            </w:r>
          </w:p>
        </w:tc>
      </w:tr>
      <w:tr w:rsidR="00592F5B" w:rsidRPr="00592F5B" w14:paraId="3392E15F" w14:textId="77777777" w:rsidTr="00592F5B">
        <w:trPr>
          <w:cantSplit/>
          <w:trHeight w:val="227"/>
          <w:jc w:val="center"/>
        </w:trPr>
        <w:tc>
          <w:tcPr>
            <w:tcW w:w="458" w:type="dxa"/>
            <w:tcBorders>
              <w:left w:val="single" w:sz="2" w:space="0" w:color="A6A6A6"/>
            </w:tcBorders>
            <w:shd w:val="clear" w:color="auto" w:fill="D5DCE4"/>
            <w:vAlign w:val="center"/>
            <w:hideMark/>
          </w:tcPr>
          <w:p w14:paraId="4BEBD404"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20</w:t>
            </w:r>
          </w:p>
        </w:tc>
        <w:tc>
          <w:tcPr>
            <w:tcW w:w="2800" w:type="dxa"/>
            <w:shd w:val="clear" w:color="auto" w:fill="D5DCE4"/>
            <w:vAlign w:val="center"/>
            <w:hideMark/>
          </w:tcPr>
          <w:p w14:paraId="31318DC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Τουρισμού</w:t>
            </w:r>
          </w:p>
        </w:tc>
        <w:tc>
          <w:tcPr>
            <w:tcW w:w="3118" w:type="dxa"/>
            <w:shd w:val="clear" w:color="auto" w:fill="D5DCE4"/>
            <w:noWrap/>
            <w:vAlign w:val="center"/>
            <w:hideMark/>
          </w:tcPr>
          <w:p w14:paraId="5518A31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2D36ACF6"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189</w:t>
            </w:r>
          </w:p>
        </w:tc>
        <w:tc>
          <w:tcPr>
            <w:tcW w:w="1093" w:type="dxa"/>
            <w:shd w:val="clear" w:color="auto" w:fill="D5DCE4"/>
            <w:noWrap/>
            <w:vAlign w:val="center"/>
            <w:hideMark/>
          </w:tcPr>
          <w:p w14:paraId="259624E6"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185</w:t>
            </w:r>
          </w:p>
        </w:tc>
        <w:tc>
          <w:tcPr>
            <w:tcW w:w="1112" w:type="dxa"/>
            <w:tcBorders>
              <w:right w:val="single" w:sz="2" w:space="0" w:color="A6A6A6"/>
            </w:tcBorders>
            <w:shd w:val="clear" w:color="auto" w:fill="D5DCE4"/>
            <w:noWrap/>
            <w:vAlign w:val="center"/>
            <w:hideMark/>
          </w:tcPr>
          <w:p w14:paraId="0C1242A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238</w:t>
            </w:r>
          </w:p>
        </w:tc>
      </w:tr>
      <w:tr w:rsidR="00592F5B" w:rsidRPr="00592F5B" w14:paraId="5DE63EC0" w14:textId="77777777" w:rsidTr="00592F5B">
        <w:trPr>
          <w:cantSplit/>
          <w:trHeight w:val="227"/>
          <w:jc w:val="center"/>
        </w:trPr>
        <w:tc>
          <w:tcPr>
            <w:tcW w:w="458" w:type="dxa"/>
            <w:tcBorders>
              <w:left w:val="single" w:sz="2" w:space="0" w:color="A6A6A6"/>
            </w:tcBorders>
            <w:vAlign w:val="center"/>
          </w:tcPr>
          <w:p w14:paraId="24DCCCE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5ADC07D"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5BE5DF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6326BAE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39</w:t>
            </w:r>
          </w:p>
        </w:tc>
        <w:tc>
          <w:tcPr>
            <w:tcW w:w="1093" w:type="dxa"/>
            <w:noWrap/>
            <w:vAlign w:val="center"/>
            <w:hideMark/>
          </w:tcPr>
          <w:p w14:paraId="5FDDB77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38</w:t>
            </w:r>
          </w:p>
        </w:tc>
        <w:tc>
          <w:tcPr>
            <w:tcW w:w="1112" w:type="dxa"/>
            <w:tcBorders>
              <w:right w:val="single" w:sz="2" w:space="0" w:color="A6A6A6"/>
            </w:tcBorders>
            <w:noWrap/>
            <w:vAlign w:val="center"/>
            <w:hideMark/>
          </w:tcPr>
          <w:p w14:paraId="57D33D5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41</w:t>
            </w:r>
          </w:p>
        </w:tc>
      </w:tr>
      <w:tr w:rsidR="00592F5B" w:rsidRPr="00592F5B" w14:paraId="59E2BE67" w14:textId="77777777" w:rsidTr="00592F5B">
        <w:trPr>
          <w:cantSplit/>
          <w:trHeight w:val="227"/>
          <w:jc w:val="center"/>
        </w:trPr>
        <w:tc>
          <w:tcPr>
            <w:tcW w:w="458" w:type="dxa"/>
            <w:tcBorders>
              <w:left w:val="single" w:sz="2" w:space="0" w:color="A6A6A6"/>
            </w:tcBorders>
            <w:vAlign w:val="center"/>
          </w:tcPr>
          <w:p w14:paraId="6502326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0546D6A"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1F646B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4004823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41</w:t>
            </w:r>
          </w:p>
        </w:tc>
        <w:tc>
          <w:tcPr>
            <w:tcW w:w="1093" w:type="dxa"/>
            <w:noWrap/>
            <w:vAlign w:val="center"/>
            <w:hideMark/>
          </w:tcPr>
          <w:p w14:paraId="08049C1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38</w:t>
            </w:r>
          </w:p>
        </w:tc>
        <w:tc>
          <w:tcPr>
            <w:tcW w:w="1112" w:type="dxa"/>
            <w:tcBorders>
              <w:right w:val="single" w:sz="2" w:space="0" w:color="A6A6A6"/>
            </w:tcBorders>
            <w:noWrap/>
            <w:vAlign w:val="center"/>
            <w:hideMark/>
          </w:tcPr>
          <w:p w14:paraId="33E456C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37</w:t>
            </w:r>
          </w:p>
        </w:tc>
      </w:tr>
      <w:tr w:rsidR="00592F5B" w:rsidRPr="00592F5B" w14:paraId="1C318380" w14:textId="77777777" w:rsidTr="00592F5B">
        <w:trPr>
          <w:cantSplit/>
          <w:trHeight w:val="227"/>
          <w:jc w:val="center"/>
        </w:trPr>
        <w:tc>
          <w:tcPr>
            <w:tcW w:w="458" w:type="dxa"/>
            <w:tcBorders>
              <w:left w:val="single" w:sz="2" w:space="0" w:color="A6A6A6"/>
            </w:tcBorders>
            <w:vAlign w:val="center"/>
          </w:tcPr>
          <w:p w14:paraId="6AAF5DA4"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4A84FD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80AECB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46277ED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109</w:t>
            </w:r>
          </w:p>
        </w:tc>
        <w:tc>
          <w:tcPr>
            <w:tcW w:w="1093" w:type="dxa"/>
            <w:noWrap/>
            <w:vAlign w:val="center"/>
            <w:hideMark/>
          </w:tcPr>
          <w:p w14:paraId="7439186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109</w:t>
            </w:r>
          </w:p>
        </w:tc>
        <w:tc>
          <w:tcPr>
            <w:tcW w:w="1112" w:type="dxa"/>
            <w:tcBorders>
              <w:right w:val="single" w:sz="2" w:space="0" w:color="A6A6A6"/>
            </w:tcBorders>
            <w:noWrap/>
            <w:vAlign w:val="center"/>
            <w:hideMark/>
          </w:tcPr>
          <w:p w14:paraId="4D6AFB2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160</w:t>
            </w:r>
          </w:p>
        </w:tc>
      </w:tr>
      <w:tr w:rsidR="00592F5B" w:rsidRPr="00592F5B" w14:paraId="750C4089" w14:textId="77777777" w:rsidTr="00592F5B">
        <w:trPr>
          <w:cantSplit/>
          <w:trHeight w:val="227"/>
          <w:jc w:val="center"/>
        </w:trPr>
        <w:tc>
          <w:tcPr>
            <w:tcW w:w="458" w:type="dxa"/>
            <w:tcBorders>
              <w:left w:val="single" w:sz="2" w:space="0" w:color="A6A6A6"/>
            </w:tcBorders>
            <w:shd w:val="clear" w:color="auto" w:fill="D5DCE4"/>
            <w:vAlign w:val="center"/>
            <w:hideMark/>
          </w:tcPr>
          <w:p w14:paraId="328E7CCC"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21</w:t>
            </w:r>
          </w:p>
        </w:tc>
        <w:tc>
          <w:tcPr>
            <w:tcW w:w="2800" w:type="dxa"/>
            <w:shd w:val="clear" w:color="auto" w:fill="D5DCE4"/>
            <w:vAlign w:val="center"/>
            <w:hideMark/>
          </w:tcPr>
          <w:p w14:paraId="1F5679E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Ψηφιακής Διακυβέρνησης</w:t>
            </w:r>
          </w:p>
        </w:tc>
        <w:tc>
          <w:tcPr>
            <w:tcW w:w="3118" w:type="dxa"/>
            <w:shd w:val="clear" w:color="auto" w:fill="D5DCE4"/>
            <w:noWrap/>
            <w:vAlign w:val="center"/>
            <w:hideMark/>
          </w:tcPr>
          <w:p w14:paraId="538F339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37BAE2D3"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1.074</w:t>
            </w:r>
          </w:p>
        </w:tc>
        <w:tc>
          <w:tcPr>
            <w:tcW w:w="1093" w:type="dxa"/>
            <w:shd w:val="clear" w:color="auto" w:fill="D5DCE4"/>
            <w:noWrap/>
            <w:vAlign w:val="center"/>
            <w:hideMark/>
          </w:tcPr>
          <w:p w14:paraId="179C909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1.128</w:t>
            </w:r>
          </w:p>
        </w:tc>
        <w:tc>
          <w:tcPr>
            <w:tcW w:w="1112" w:type="dxa"/>
            <w:tcBorders>
              <w:right w:val="single" w:sz="2" w:space="0" w:color="A6A6A6"/>
            </w:tcBorders>
            <w:shd w:val="clear" w:color="auto" w:fill="D5DCE4"/>
            <w:noWrap/>
            <w:vAlign w:val="center"/>
            <w:hideMark/>
          </w:tcPr>
          <w:p w14:paraId="6C64E0A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1.391</w:t>
            </w:r>
          </w:p>
        </w:tc>
      </w:tr>
      <w:tr w:rsidR="00592F5B" w:rsidRPr="00592F5B" w14:paraId="3306CE97" w14:textId="77777777" w:rsidTr="00592F5B">
        <w:trPr>
          <w:cantSplit/>
          <w:trHeight w:val="227"/>
          <w:jc w:val="center"/>
        </w:trPr>
        <w:tc>
          <w:tcPr>
            <w:tcW w:w="458" w:type="dxa"/>
            <w:tcBorders>
              <w:left w:val="single" w:sz="2" w:space="0" w:color="A6A6A6"/>
            </w:tcBorders>
            <w:vAlign w:val="center"/>
          </w:tcPr>
          <w:p w14:paraId="7214B2F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F23916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28E72F0"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1DDC3C7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152</w:t>
            </w:r>
          </w:p>
        </w:tc>
        <w:tc>
          <w:tcPr>
            <w:tcW w:w="1093" w:type="dxa"/>
            <w:noWrap/>
            <w:vAlign w:val="center"/>
            <w:hideMark/>
          </w:tcPr>
          <w:p w14:paraId="2507EAC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194</w:t>
            </w:r>
          </w:p>
        </w:tc>
        <w:tc>
          <w:tcPr>
            <w:tcW w:w="1112" w:type="dxa"/>
            <w:tcBorders>
              <w:right w:val="single" w:sz="2" w:space="0" w:color="A6A6A6"/>
            </w:tcBorders>
            <w:noWrap/>
            <w:vAlign w:val="center"/>
            <w:hideMark/>
          </w:tcPr>
          <w:p w14:paraId="3BC5EC4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154</w:t>
            </w:r>
          </w:p>
        </w:tc>
      </w:tr>
      <w:tr w:rsidR="00592F5B" w:rsidRPr="00592F5B" w14:paraId="5C6A9D21" w14:textId="77777777" w:rsidTr="00592F5B">
        <w:trPr>
          <w:cantSplit/>
          <w:trHeight w:val="227"/>
          <w:jc w:val="center"/>
        </w:trPr>
        <w:tc>
          <w:tcPr>
            <w:tcW w:w="458" w:type="dxa"/>
            <w:tcBorders>
              <w:left w:val="single" w:sz="2" w:space="0" w:color="A6A6A6"/>
            </w:tcBorders>
            <w:vAlign w:val="center"/>
          </w:tcPr>
          <w:p w14:paraId="27304C6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2F0B5B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777BED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77E2038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170</w:t>
            </w:r>
          </w:p>
        </w:tc>
        <w:tc>
          <w:tcPr>
            <w:tcW w:w="1093" w:type="dxa"/>
            <w:noWrap/>
            <w:vAlign w:val="center"/>
            <w:hideMark/>
          </w:tcPr>
          <w:p w14:paraId="34ADF0F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174</w:t>
            </w:r>
          </w:p>
        </w:tc>
        <w:tc>
          <w:tcPr>
            <w:tcW w:w="1112" w:type="dxa"/>
            <w:tcBorders>
              <w:right w:val="single" w:sz="2" w:space="0" w:color="A6A6A6"/>
            </w:tcBorders>
            <w:noWrap/>
            <w:vAlign w:val="center"/>
            <w:hideMark/>
          </w:tcPr>
          <w:p w14:paraId="1002F48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237</w:t>
            </w:r>
          </w:p>
        </w:tc>
      </w:tr>
      <w:tr w:rsidR="00592F5B" w:rsidRPr="00592F5B" w14:paraId="5C6C0378" w14:textId="77777777" w:rsidTr="00592F5B">
        <w:trPr>
          <w:cantSplit/>
          <w:trHeight w:val="227"/>
          <w:jc w:val="center"/>
        </w:trPr>
        <w:tc>
          <w:tcPr>
            <w:tcW w:w="458" w:type="dxa"/>
            <w:tcBorders>
              <w:left w:val="single" w:sz="2" w:space="0" w:color="A6A6A6"/>
              <w:bottom w:val="single" w:sz="4" w:space="0" w:color="A6A6A6"/>
            </w:tcBorders>
            <w:vAlign w:val="center"/>
          </w:tcPr>
          <w:p w14:paraId="011AD18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tcBorders>
              <w:bottom w:val="single" w:sz="4" w:space="0" w:color="A6A6A6"/>
            </w:tcBorders>
            <w:vAlign w:val="center"/>
          </w:tcPr>
          <w:p w14:paraId="7CE5206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tcBorders>
              <w:bottom w:val="single" w:sz="4" w:space="0" w:color="A6A6A6"/>
            </w:tcBorders>
            <w:noWrap/>
            <w:vAlign w:val="center"/>
            <w:hideMark/>
          </w:tcPr>
          <w:p w14:paraId="7D17F823"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tcBorders>
              <w:bottom w:val="single" w:sz="4" w:space="0" w:color="A6A6A6"/>
            </w:tcBorders>
            <w:noWrap/>
            <w:vAlign w:val="center"/>
            <w:hideMark/>
          </w:tcPr>
          <w:p w14:paraId="1B97466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752</w:t>
            </w:r>
          </w:p>
        </w:tc>
        <w:tc>
          <w:tcPr>
            <w:tcW w:w="1093" w:type="dxa"/>
            <w:tcBorders>
              <w:bottom w:val="single" w:sz="4" w:space="0" w:color="A6A6A6"/>
            </w:tcBorders>
            <w:noWrap/>
            <w:vAlign w:val="center"/>
            <w:hideMark/>
          </w:tcPr>
          <w:p w14:paraId="1575E39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760</w:t>
            </w:r>
          </w:p>
        </w:tc>
        <w:tc>
          <w:tcPr>
            <w:tcW w:w="1112" w:type="dxa"/>
            <w:tcBorders>
              <w:bottom w:val="single" w:sz="4" w:space="0" w:color="A6A6A6"/>
              <w:right w:val="single" w:sz="2" w:space="0" w:color="A6A6A6"/>
            </w:tcBorders>
            <w:noWrap/>
            <w:vAlign w:val="center"/>
            <w:hideMark/>
          </w:tcPr>
          <w:p w14:paraId="66A82A4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1.000</w:t>
            </w:r>
          </w:p>
        </w:tc>
      </w:tr>
      <w:tr w:rsidR="00592F5B" w:rsidRPr="00592F5B" w14:paraId="2C8FA707" w14:textId="77777777" w:rsidTr="00592F5B">
        <w:trPr>
          <w:cantSplit/>
          <w:trHeight w:val="227"/>
          <w:jc w:val="center"/>
        </w:trPr>
        <w:tc>
          <w:tcPr>
            <w:tcW w:w="458" w:type="dxa"/>
            <w:tcBorders>
              <w:top w:val="single" w:sz="4" w:space="0" w:color="A6A6A6"/>
              <w:left w:val="single" w:sz="2" w:space="0" w:color="A6A6A6"/>
            </w:tcBorders>
            <w:shd w:val="clear" w:color="auto" w:fill="D5DCE4"/>
            <w:vAlign w:val="center"/>
            <w:hideMark/>
          </w:tcPr>
          <w:p w14:paraId="36CE0C94"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22</w:t>
            </w:r>
          </w:p>
        </w:tc>
        <w:tc>
          <w:tcPr>
            <w:tcW w:w="2800" w:type="dxa"/>
            <w:tcBorders>
              <w:top w:val="single" w:sz="4" w:space="0" w:color="A6A6A6"/>
            </w:tcBorders>
            <w:shd w:val="clear" w:color="auto" w:fill="D5DCE4"/>
            <w:vAlign w:val="center"/>
            <w:hideMark/>
          </w:tcPr>
          <w:p w14:paraId="19C55885"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Μετανάστευσης</w:t>
            </w:r>
          </w:p>
          <w:p w14:paraId="42E1961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και Άσυλου</w:t>
            </w:r>
          </w:p>
        </w:tc>
        <w:tc>
          <w:tcPr>
            <w:tcW w:w="3118" w:type="dxa"/>
            <w:tcBorders>
              <w:top w:val="single" w:sz="4" w:space="0" w:color="A6A6A6"/>
            </w:tcBorders>
            <w:shd w:val="clear" w:color="auto" w:fill="D5DCE4"/>
            <w:noWrap/>
            <w:vAlign w:val="center"/>
            <w:hideMark/>
          </w:tcPr>
          <w:p w14:paraId="6348F8C1"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tcBorders>
              <w:top w:val="single" w:sz="4" w:space="0" w:color="A6A6A6"/>
            </w:tcBorders>
            <w:shd w:val="clear" w:color="auto" w:fill="D5DCE4"/>
            <w:noWrap/>
            <w:vAlign w:val="center"/>
            <w:hideMark/>
          </w:tcPr>
          <w:p w14:paraId="017BE79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476</w:t>
            </w:r>
          </w:p>
        </w:tc>
        <w:tc>
          <w:tcPr>
            <w:tcW w:w="1093" w:type="dxa"/>
            <w:tcBorders>
              <w:top w:val="single" w:sz="4" w:space="0" w:color="A6A6A6"/>
            </w:tcBorders>
            <w:shd w:val="clear" w:color="auto" w:fill="D5DCE4"/>
            <w:noWrap/>
            <w:vAlign w:val="center"/>
            <w:hideMark/>
          </w:tcPr>
          <w:p w14:paraId="09717AA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491</w:t>
            </w:r>
          </w:p>
        </w:tc>
        <w:tc>
          <w:tcPr>
            <w:tcW w:w="1112" w:type="dxa"/>
            <w:tcBorders>
              <w:top w:val="single" w:sz="4" w:space="0" w:color="A6A6A6"/>
              <w:right w:val="single" w:sz="2" w:space="0" w:color="A6A6A6"/>
            </w:tcBorders>
            <w:shd w:val="clear" w:color="auto" w:fill="D5DCE4"/>
            <w:noWrap/>
            <w:vAlign w:val="center"/>
            <w:hideMark/>
          </w:tcPr>
          <w:p w14:paraId="617A5159"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536</w:t>
            </w:r>
          </w:p>
        </w:tc>
      </w:tr>
      <w:tr w:rsidR="00592F5B" w:rsidRPr="00592F5B" w14:paraId="0150597C" w14:textId="77777777" w:rsidTr="00592F5B">
        <w:trPr>
          <w:cantSplit/>
          <w:trHeight w:val="227"/>
          <w:jc w:val="center"/>
        </w:trPr>
        <w:tc>
          <w:tcPr>
            <w:tcW w:w="458" w:type="dxa"/>
            <w:tcBorders>
              <w:left w:val="single" w:sz="2" w:space="0" w:color="A6A6A6"/>
            </w:tcBorders>
            <w:vAlign w:val="center"/>
          </w:tcPr>
          <w:p w14:paraId="1E0771B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EA144F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BE0151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E951CB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142</w:t>
            </w:r>
          </w:p>
        </w:tc>
        <w:tc>
          <w:tcPr>
            <w:tcW w:w="1093" w:type="dxa"/>
            <w:noWrap/>
            <w:vAlign w:val="center"/>
            <w:hideMark/>
          </w:tcPr>
          <w:p w14:paraId="497C909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149</w:t>
            </w:r>
          </w:p>
        </w:tc>
        <w:tc>
          <w:tcPr>
            <w:tcW w:w="1112" w:type="dxa"/>
            <w:tcBorders>
              <w:right w:val="single" w:sz="2" w:space="0" w:color="A6A6A6"/>
            </w:tcBorders>
            <w:noWrap/>
            <w:vAlign w:val="center"/>
            <w:hideMark/>
          </w:tcPr>
          <w:p w14:paraId="4AC4F74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156</w:t>
            </w:r>
          </w:p>
        </w:tc>
      </w:tr>
      <w:tr w:rsidR="00592F5B" w:rsidRPr="00592F5B" w14:paraId="428FA7FE" w14:textId="77777777" w:rsidTr="00592F5B">
        <w:trPr>
          <w:cantSplit/>
          <w:trHeight w:val="227"/>
          <w:jc w:val="center"/>
        </w:trPr>
        <w:tc>
          <w:tcPr>
            <w:tcW w:w="458" w:type="dxa"/>
            <w:tcBorders>
              <w:left w:val="single" w:sz="2" w:space="0" w:color="A6A6A6"/>
            </w:tcBorders>
            <w:vAlign w:val="center"/>
          </w:tcPr>
          <w:p w14:paraId="02859DF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B0A2E93"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0A9AFE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78CF059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306</w:t>
            </w:r>
          </w:p>
        </w:tc>
        <w:tc>
          <w:tcPr>
            <w:tcW w:w="1093" w:type="dxa"/>
            <w:noWrap/>
            <w:vAlign w:val="center"/>
            <w:hideMark/>
          </w:tcPr>
          <w:p w14:paraId="3917552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309</w:t>
            </w:r>
          </w:p>
        </w:tc>
        <w:tc>
          <w:tcPr>
            <w:tcW w:w="1112" w:type="dxa"/>
            <w:tcBorders>
              <w:right w:val="single" w:sz="2" w:space="0" w:color="A6A6A6"/>
            </w:tcBorders>
            <w:noWrap/>
            <w:vAlign w:val="center"/>
            <w:hideMark/>
          </w:tcPr>
          <w:p w14:paraId="4F2B134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353</w:t>
            </w:r>
          </w:p>
        </w:tc>
      </w:tr>
      <w:tr w:rsidR="00592F5B" w:rsidRPr="00592F5B" w14:paraId="6E19FEC4" w14:textId="77777777" w:rsidTr="00592F5B">
        <w:trPr>
          <w:cantSplit/>
          <w:trHeight w:val="227"/>
          <w:jc w:val="center"/>
        </w:trPr>
        <w:tc>
          <w:tcPr>
            <w:tcW w:w="458" w:type="dxa"/>
            <w:tcBorders>
              <w:left w:val="single" w:sz="2" w:space="0" w:color="A6A6A6"/>
            </w:tcBorders>
            <w:vAlign w:val="center"/>
          </w:tcPr>
          <w:p w14:paraId="1C2C984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5DA05C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81C690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04F6F5C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28</w:t>
            </w:r>
          </w:p>
        </w:tc>
        <w:tc>
          <w:tcPr>
            <w:tcW w:w="1093" w:type="dxa"/>
            <w:noWrap/>
            <w:vAlign w:val="center"/>
            <w:hideMark/>
          </w:tcPr>
          <w:p w14:paraId="113EEBB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w:t>
            </w:r>
          </w:p>
        </w:tc>
        <w:tc>
          <w:tcPr>
            <w:tcW w:w="1112" w:type="dxa"/>
            <w:tcBorders>
              <w:right w:val="single" w:sz="2" w:space="0" w:color="A6A6A6"/>
            </w:tcBorders>
            <w:noWrap/>
            <w:vAlign w:val="center"/>
            <w:hideMark/>
          </w:tcPr>
          <w:p w14:paraId="35E6B0D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27</w:t>
            </w:r>
          </w:p>
        </w:tc>
      </w:tr>
      <w:tr w:rsidR="00592F5B" w:rsidRPr="00592F5B" w14:paraId="6987754C" w14:textId="77777777" w:rsidTr="00592F5B">
        <w:trPr>
          <w:cantSplit/>
          <w:trHeight w:val="227"/>
          <w:jc w:val="center"/>
        </w:trPr>
        <w:tc>
          <w:tcPr>
            <w:tcW w:w="458" w:type="dxa"/>
            <w:tcBorders>
              <w:left w:val="single" w:sz="2" w:space="0" w:color="A6A6A6"/>
            </w:tcBorders>
            <w:shd w:val="clear" w:color="auto" w:fill="D5DCE4"/>
            <w:vAlign w:val="center"/>
            <w:hideMark/>
          </w:tcPr>
          <w:p w14:paraId="764F91EC"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23</w:t>
            </w:r>
          </w:p>
        </w:tc>
        <w:tc>
          <w:tcPr>
            <w:tcW w:w="2800" w:type="dxa"/>
            <w:shd w:val="clear" w:color="auto" w:fill="D5DCE4"/>
            <w:vAlign w:val="center"/>
            <w:hideMark/>
          </w:tcPr>
          <w:p w14:paraId="659DFA2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Προστασίας του Πολίτη</w:t>
            </w:r>
          </w:p>
        </w:tc>
        <w:tc>
          <w:tcPr>
            <w:tcW w:w="3118" w:type="dxa"/>
            <w:shd w:val="clear" w:color="auto" w:fill="D5DCE4"/>
            <w:noWrap/>
            <w:vAlign w:val="center"/>
            <w:hideMark/>
          </w:tcPr>
          <w:p w14:paraId="789287E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28748BA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2.286</w:t>
            </w:r>
          </w:p>
        </w:tc>
        <w:tc>
          <w:tcPr>
            <w:tcW w:w="1093" w:type="dxa"/>
            <w:shd w:val="clear" w:color="auto" w:fill="D5DCE4"/>
            <w:noWrap/>
            <w:vAlign w:val="center"/>
            <w:hideMark/>
          </w:tcPr>
          <w:p w14:paraId="1A1F2EE9"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2.409</w:t>
            </w:r>
          </w:p>
        </w:tc>
        <w:tc>
          <w:tcPr>
            <w:tcW w:w="1112" w:type="dxa"/>
            <w:tcBorders>
              <w:right w:val="single" w:sz="2" w:space="0" w:color="A6A6A6"/>
            </w:tcBorders>
            <w:shd w:val="clear" w:color="auto" w:fill="D5DCE4"/>
            <w:noWrap/>
            <w:vAlign w:val="center"/>
            <w:hideMark/>
          </w:tcPr>
          <w:p w14:paraId="395769E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2.603</w:t>
            </w:r>
          </w:p>
        </w:tc>
      </w:tr>
      <w:tr w:rsidR="00592F5B" w:rsidRPr="00592F5B" w14:paraId="5E510B16" w14:textId="77777777" w:rsidTr="00592F5B">
        <w:trPr>
          <w:cantSplit/>
          <w:trHeight w:val="227"/>
          <w:jc w:val="center"/>
        </w:trPr>
        <w:tc>
          <w:tcPr>
            <w:tcW w:w="458" w:type="dxa"/>
            <w:tcBorders>
              <w:left w:val="single" w:sz="2" w:space="0" w:color="A6A6A6"/>
            </w:tcBorders>
            <w:vAlign w:val="center"/>
          </w:tcPr>
          <w:p w14:paraId="0CABDA6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7E6433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7AD4563"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6D4BA77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2.218</w:t>
            </w:r>
          </w:p>
        </w:tc>
        <w:tc>
          <w:tcPr>
            <w:tcW w:w="1093" w:type="dxa"/>
            <w:noWrap/>
            <w:vAlign w:val="center"/>
            <w:hideMark/>
          </w:tcPr>
          <w:p w14:paraId="0A64DC3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2.342</w:t>
            </w:r>
          </w:p>
        </w:tc>
        <w:tc>
          <w:tcPr>
            <w:tcW w:w="1112" w:type="dxa"/>
            <w:tcBorders>
              <w:right w:val="single" w:sz="2" w:space="0" w:color="A6A6A6"/>
            </w:tcBorders>
            <w:noWrap/>
            <w:vAlign w:val="center"/>
            <w:hideMark/>
          </w:tcPr>
          <w:p w14:paraId="5A61359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2.513</w:t>
            </w:r>
          </w:p>
        </w:tc>
      </w:tr>
      <w:tr w:rsidR="00592F5B" w:rsidRPr="00592F5B" w14:paraId="168F7533" w14:textId="77777777" w:rsidTr="00592F5B">
        <w:trPr>
          <w:cantSplit/>
          <w:trHeight w:val="227"/>
          <w:jc w:val="center"/>
        </w:trPr>
        <w:tc>
          <w:tcPr>
            <w:tcW w:w="458" w:type="dxa"/>
            <w:tcBorders>
              <w:left w:val="single" w:sz="2" w:space="0" w:color="A6A6A6"/>
            </w:tcBorders>
            <w:vAlign w:val="center"/>
          </w:tcPr>
          <w:p w14:paraId="66233E2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114655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6808828"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7BF4405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68</w:t>
            </w:r>
          </w:p>
        </w:tc>
        <w:tc>
          <w:tcPr>
            <w:tcW w:w="1093" w:type="dxa"/>
            <w:noWrap/>
            <w:vAlign w:val="center"/>
            <w:hideMark/>
          </w:tcPr>
          <w:p w14:paraId="64564E2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67</w:t>
            </w:r>
          </w:p>
        </w:tc>
        <w:tc>
          <w:tcPr>
            <w:tcW w:w="1112" w:type="dxa"/>
            <w:tcBorders>
              <w:right w:val="single" w:sz="2" w:space="0" w:color="A6A6A6"/>
            </w:tcBorders>
            <w:noWrap/>
            <w:vAlign w:val="center"/>
            <w:hideMark/>
          </w:tcPr>
          <w:p w14:paraId="5E023A9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90</w:t>
            </w:r>
          </w:p>
        </w:tc>
      </w:tr>
      <w:tr w:rsidR="00592F5B" w:rsidRPr="00592F5B" w14:paraId="3B9A7E2E" w14:textId="77777777" w:rsidTr="00592F5B">
        <w:trPr>
          <w:cantSplit/>
          <w:trHeight w:val="227"/>
          <w:jc w:val="center"/>
        </w:trPr>
        <w:tc>
          <w:tcPr>
            <w:tcW w:w="458" w:type="dxa"/>
            <w:tcBorders>
              <w:left w:val="single" w:sz="2" w:space="0" w:color="A6A6A6"/>
            </w:tcBorders>
            <w:vAlign w:val="center"/>
          </w:tcPr>
          <w:p w14:paraId="188FE90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3EBF15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6D97304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5C234C0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5127E8A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031444A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76D56B42" w14:textId="77777777" w:rsidTr="00592F5B">
        <w:trPr>
          <w:cantSplit/>
          <w:trHeight w:val="227"/>
          <w:jc w:val="center"/>
        </w:trPr>
        <w:tc>
          <w:tcPr>
            <w:tcW w:w="458" w:type="dxa"/>
            <w:tcBorders>
              <w:left w:val="single" w:sz="2" w:space="0" w:color="A6A6A6"/>
            </w:tcBorders>
            <w:shd w:val="clear" w:color="auto" w:fill="D5DCE4"/>
            <w:vAlign w:val="center"/>
            <w:hideMark/>
          </w:tcPr>
          <w:p w14:paraId="30E7777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24</w:t>
            </w:r>
          </w:p>
        </w:tc>
        <w:tc>
          <w:tcPr>
            <w:tcW w:w="2800" w:type="dxa"/>
            <w:shd w:val="clear" w:color="auto" w:fill="D5DCE4"/>
            <w:vAlign w:val="center"/>
            <w:hideMark/>
          </w:tcPr>
          <w:p w14:paraId="3ADDF48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Υπουργείο Κλιματικής Κρίσης και Πολιτικής Προστασίας</w:t>
            </w:r>
          </w:p>
        </w:tc>
        <w:tc>
          <w:tcPr>
            <w:tcW w:w="3118" w:type="dxa"/>
            <w:shd w:val="clear" w:color="auto" w:fill="D5DCE4"/>
            <w:noWrap/>
            <w:vAlign w:val="center"/>
            <w:hideMark/>
          </w:tcPr>
          <w:p w14:paraId="6FFACE0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03BE234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1.221</w:t>
            </w:r>
          </w:p>
        </w:tc>
        <w:tc>
          <w:tcPr>
            <w:tcW w:w="1093" w:type="dxa"/>
            <w:shd w:val="clear" w:color="auto" w:fill="D5DCE4"/>
            <w:noWrap/>
            <w:vAlign w:val="center"/>
            <w:hideMark/>
          </w:tcPr>
          <w:p w14:paraId="305D357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1.149</w:t>
            </w:r>
          </w:p>
        </w:tc>
        <w:tc>
          <w:tcPr>
            <w:tcW w:w="1112" w:type="dxa"/>
            <w:tcBorders>
              <w:right w:val="single" w:sz="2" w:space="0" w:color="A6A6A6"/>
            </w:tcBorders>
            <w:shd w:val="clear" w:color="auto" w:fill="D5DCE4"/>
            <w:noWrap/>
            <w:vAlign w:val="center"/>
            <w:hideMark/>
          </w:tcPr>
          <w:p w14:paraId="02D9C133"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1.438</w:t>
            </w:r>
          </w:p>
        </w:tc>
      </w:tr>
      <w:tr w:rsidR="00592F5B" w:rsidRPr="00592F5B" w14:paraId="25C19C0A" w14:textId="77777777" w:rsidTr="00592F5B">
        <w:trPr>
          <w:cantSplit/>
          <w:trHeight w:val="227"/>
          <w:jc w:val="center"/>
        </w:trPr>
        <w:tc>
          <w:tcPr>
            <w:tcW w:w="458" w:type="dxa"/>
            <w:tcBorders>
              <w:left w:val="single" w:sz="2" w:space="0" w:color="A6A6A6"/>
            </w:tcBorders>
            <w:vAlign w:val="center"/>
          </w:tcPr>
          <w:p w14:paraId="7480C9D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BCC78F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E48EA8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E5923B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760</w:t>
            </w:r>
          </w:p>
        </w:tc>
        <w:tc>
          <w:tcPr>
            <w:tcW w:w="1093" w:type="dxa"/>
            <w:noWrap/>
            <w:vAlign w:val="center"/>
            <w:hideMark/>
          </w:tcPr>
          <w:p w14:paraId="0CBCF17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836</w:t>
            </w:r>
          </w:p>
        </w:tc>
        <w:tc>
          <w:tcPr>
            <w:tcW w:w="1112" w:type="dxa"/>
            <w:tcBorders>
              <w:right w:val="single" w:sz="2" w:space="0" w:color="A6A6A6"/>
            </w:tcBorders>
            <w:noWrap/>
            <w:vAlign w:val="center"/>
            <w:hideMark/>
          </w:tcPr>
          <w:p w14:paraId="47871F1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856</w:t>
            </w:r>
          </w:p>
        </w:tc>
      </w:tr>
      <w:tr w:rsidR="00592F5B" w:rsidRPr="00592F5B" w14:paraId="01A0119C" w14:textId="77777777" w:rsidTr="00592F5B">
        <w:trPr>
          <w:cantSplit/>
          <w:trHeight w:val="227"/>
          <w:jc w:val="center"/>
        </w:trPr>
        <w:tc>
          <w:tcPr>
            <w:tcW w:w="458" w:type="dxa"/>
            <w:tcBorders>
              <w:left w:val="single" w:sz="2" w:space="0" w:color="A6A6A6"/>
            </w:tcBorders>
            <w:vAlign w:val="center"/>
          </w:tcPr>
          <w:p w14:paraId="0F8BF2D1"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6EF04D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A992F1B"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01B0DC7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260</w:t>
            </w:r>
          </w:p>
        </w:tc>
        <w:tc>
          <w:tcPr>
            <w:tcW w:w="1093" w:type="dxa"/>
            <w:noWrap/>
            <w:vAlign w:val="center"/>
            <w:hideMark/>
          </w:tcPr>
          <w:p w14:paraId="7906FA9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222</w:t>
            </w:r>
          </w:p>
        </w:tc>
        <w:tc>
          <w:tcPr>
            <w:tcW w:w="1112" w:type="dxa"/>
            <w:tcBorders>
              <w:right w:val="single" w:sz="2" w:space="0" w:color="A6A6A6"/>
            </w:tcBorders>
            <w:noWrap/>
            <w:vAlign w:val="center"/>
            <w:hideMark/>
          </w:tcPr>
          <w:p w14:paraId="1BC8CE5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292</w:t>
            </w:r>
          </w:p>
        </w:tc>
      </w:tr>
      <w:tr w:rsidR="00592F5B" w:rsidRPr="00592F5B" w14:paraId="4DDF3467" w14:textId="77777777" w:rsidTr="00592F5B">
        <w:trPr>
          <w:cantSplit/>
          <w:trHeight w:val="227"/>
          <w:jc w:val="center"/>
        </w:trPr>
        <w:tc>
          <w:tcPr>
            <w:tcW w:w="458" w:type="dxa"/>
            <w:tcBorders>
              <w:left w:val="single" w:sz="2" w:space="0" w:color="A6A6A6"/>
            </w:tcBorders>
            <w:vAlign w:val="center"/>
          </w:tcPr>
          <w:p w14:paraId="74D03DC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3DEC64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46A303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38C9A43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201</w:t>
            </w:r>
          </w:p>
        </w:tc>
        <w:tc>
          <w:tcPr>
            <w:tcW w:w="1093" w:type="dxa"/>
            <w:noWrap/>
            <w:vAlign w:val="center"/>
            <w:hideMark/>
          </w:tcPr>
          <w:p w14:paraId="2AAEEA0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91</w:t>
            </w:r>
          </w:p>
        </w:tc>
        <w:tc>
          <w:tcPr>
            <w:tcW w:w="1112" w:type="dxa"/>
            <w:tcBorders>
              <w:right w:val="single" w:sz="2" w:space="0" w:color="A6A6A6"/>
            </w:tcBorders>
            <w:noWrap/>
            <w:vAlign w:val="center"/>
            <w:hideMark/>
          </w:tcPr>
          <w:p w14:paraId="135563B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290</w:t>
            </w:r>
          </w:p>
        </w:tc>
      </w:tr>
      <w:tr w:rsidR="00592F5B" w:rsidRPr="00592F5B" w14:paraId="07E60128" w14:textId="77777777" w:rsidTr="00592F5B">
        <w:trPr>
          <w:cantSplit/>
          <w:trHeight w:val="227"/>
          <w:jc w:val="center"/>
        </w:trPr>
        <w:tc>
          <w:tcPr>
            <w:tcW w:w="458" w:type="dxa"/>
            <w:tcBorders>
              <w:left w:val="single" w:sz="2" w:space="0" w:color="A6A6A6"/>
            </w:tcBorders>
            <w:shd w:val="clear" w:color="auto" w:fill="D5DCE4"/>
            <w:vAlign w:val="center"/>
            <w:hideMark/>
          </w:tcPr>
          <w:p w14:paraId="06EA33DB"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25</w:t>
            </w:r>
          </w:p>
        </w:tc>
        <w:tc>
          <w:tcPr>
            <w:tcW w:w="2800" w:type="dxa"/>
            <w:shd w:val="clear" w:color="auto" w:fill="D5DCE4"/>
            <w:vAlign w:val="center"/>
            <w:hideMark/>
          </w:tcPr>
          <w:p w14:paraId="61D40344"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Αττικής</w:t>
            </w:r>
          </w:p>
        </w:tc>
        <w:tc>
          <w:tcPr>
            <w:tcW w:w="3118" w:type="dxa"/>
            <w:shd w:val="clear" w:color="auto" w:fill="D5DCE4"/>
            <w:noWrap/>
            <w:vAlign w:val="center"/>
            <w:hideMark/>
          </w:tcPr>
          <w:p w14:paraId="1D8E361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73BD3FBB"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13</w:t>
            </w:r>
          </w:p>
        </w:tc>
        <w:tc>
          <w:tcPr>
            <w:tcW w:w="1093" w:type="dxa"/>
            <w:shd w:val="clear" w:color="auto" w:fill="D5DCE4"/>
            <w:noWrap/>
            <w:vAlign w:val="center"/>
            <w:hideMark/>
          </w:tcPr>
          <w:p w14:paraId="3E42D80D"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15</w:t>
            </w:r>
          </w:p>
        </w:tc>
        <w:tc>
          <w:tcPr>
            <w:tcW w:w="1112" w:type="dxa"/>
            <w:tcBorders>
              <w:right w:val="single" w:sz="2" w:space="0" w:color="A6A6A6"/>
            </w:tcBorders>
            <w:shd w:val="clear" w:color="auto" w:fill="D5DCE4"/>
            <w:noWrap/>
            <w:vAlign w:val="center"/>
            <w:hideMark/>
          </w:tcPr>
          <w:p w14:paraId="256752F3"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14</w:t>
            </w:r>
          </w:p>
        </w:tc>
      </w:tr>
      <w:tr w:rsidR="00592F5B" w:rsidRPr="00592F5B" w14:paraId="24DF0C60" w14:textId="77777777" w:rsidTr="00592F5B">
        <w:trPr>
          <w:cantSplit/>
          <w:trHeight w:val="227"/>
          <w:jc w:val="center"/>
        </w:trPr>
        <w:tc>
          <w:tcPr>
            <w:tcW w:w="458" w:type="dxa"/>
            <w:tcBorders>
              <w:left w:val="single" w:sz="2" w:space="0" w:color="A6A6A6"/>
            </w:tcBorders>
            <w:vAlign w:val="center"/>
          </w:tcPr>
          <w:p w14:paraId="1DC71CF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AAE3957"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8DABF1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4AE25C6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13</w:t>
            </w:r>
          </w:p>
        </w:tc>
        <w:tc>
          <w:tcPr>
            <w:tcW w:w="1093" w:type="dxa"/>
            <w:noWrap/>
            <w:vAlign w:val="center"/>
            <w:hideMark/>
          </w:tcPr>
          <w:p w14:paraId="6900B7D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w:t>
            </w:r>
          </w:p>
        </w:tc>
        <w:tc>
          <w:tcPr>
            <w:tcW w:w="1112" w:type="dxa"/>
            <w:tcBorders>
              <w:right w:val="single" w:sz="2" w:space="0" w:color="A6A6A6"/>
            </w:tcBorders>
            <w:noWrap/>
            <w:vAlign w:val="center"/>
            <w:hideMark/>
          </w:tcPr>
          <w:p w14:paraId="5B99585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14</w:t>
            </w:r>
          </w:p>
        </w:tc>
      </w:tr>
      <w:tr w:rsidR="00592F5B" w:rsidRPr="00592F5B" w14:paraId="17EC72B2" w14:textId="77777777" w:rsidTr="00592F5B">
        <w:trPr>
          <w:cantSplit/>
          <w:trHeight w:val="227"/>
          <w:jc w:val="center"/>
        </w:trPr>
        <w:tc>
          <w:tcPr>
            <w:tcW w:w="458" w:type="dxa"/>
            <w:tcBorders>
              <w:left w:val="single" w:sz="2" w:space="0" w:color="A6A6A6"/>
            </w:tcBorders>
            <w:vAlign w:val="center"/>
          </w:tcPr>
          <w:p w14:paraId="1BEA81A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E7C1DFD"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A97293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415B0B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6F297F7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260B3B3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0E9F7491" w14:textId="77777777" w:rsidTr="00592F5B">
        <w:trPr>
          <w:cantSplit/>
          <w:trHeight w:val="227"/>
          <w:jc w:val="center"/>
        </w:trPr>
        <w:tc>
          <w:tcPr>
            <w:tcW w:w="458" w:type="dxa"/>
            <w:tcBorders>
              <w:left w:val="single" w:sz="2" w:space="0" w:color="A6A6A6"/>
            </w:tcBorders>
            <w:vAlign w:val="center"/>
          </w:tcPr>
          <w:p w14:paraId="64F8E0D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AD69191"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49B2C0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5FF43BB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37A4BAE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45A2B8F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1511ED60" w14:textId="77777777" w:rsidTr="00592F5B">
        <w:trPr>
          <w:cantSplit/>
          <w:trHeight w:val="227"/>
          <w:jc w:val="center"/>
        </w:trPr>
        <w:tc>
          <w:tcPr>
            <w:tcW w:w="458" w:type="dxa"/>
            <w:tcBorders>
              <w:left w:val="single" w:sz="2" w:space="0" w:color="A6A6A6"/>
            </w:tcBorders>
            <w:shd w:val="clear" w:color="auto" w:fill="D5DCE4"/>
            <w:vAlign w:val="center"/>
            <w:hideMark/>
          </w:tcPr>
          <w:p w14:paraId="16478A10"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26</w:t>
            </w:r>
          </w:p>
        </w:tc>
        <w:tc>
          <w:tcPr>
            <w:tcW w:w="2800" w:type="dxa"/>
            <w:shd w:val="clear" w:color="auto" w:fill="D5DCE4"/>
            <w:vAlign w:val="center"/>
            <w:hideMark/>
          </w:tcPr>
          <w:p w14:paraId="518841CE"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Θεσσαλίας - Στερεάς Ελλάδας</w:t>
            </w:r>
          </w:p>
        </w:tc>
        <w:tc>
          <w:tcPr>
            <w:tcW w:w="3118" w:type="dxa"/>
            <w:shd w:val="clear" w:color="auto" w:fill="D5DCE4"/>
            <w:noWrap/>
            <w:vAlign w:val="center"/>
            <w:hideMark/>
          </w:tcPr>
          <w:p w14:paraId="73516C4D"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15B4B87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w:t>
            </w:r>
          </w:p>
        </w:tc>
        <w:tc>
          <w:tcPr>
            <w:tcW w:w="1093" w:type="dxa"/>
            <w:shd w:val="clear" w:color="auto" w:fill="D5DCE4"/>
            <w:noWrap/>
            <w:vAlign w:val="center"/>
            <w:hideMark/>
          </w:tcPr>
          <w:p w14:paraId="511575A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w:t>
            </w:r>
          </w:p>
        </w:tc>
        <w:tc>
          <w:tcPr>
            <w:tcW w:w="1112" w:type="dxa"/>
            <w:tcBorders>
              <w:right w:val="single" w:sz="2" w:space="0" w:color="A6A6A6"/>
            </w:tcBorders>
            <w:shd w:val="clear" w:color="auto" w:fill="D5DCE4"/>
            <w:noWrap/>
            <w:vAlign w:val="center"/>
            <w:hideMark/>
          </w:tcPr>
          <w:p w14:paraId="3F50AD3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w:t>
            </w:r>
          </w:p>
        </w:tc>
      </w:tr>
      <w:tr w:rsidR="00592F5B" w:rsidRPr="00592F5B" w14:paraId="3442BDBA" w14:textId="77777777" w:rsidTr="00592F5B">
        <w:trPr>
          <w:cantSplit/>
          <w:trHeight w:val="227"/>
          <w:jc w:val="center"/>
        </w:trPr>
        <w:tc>
          <w:tcPr>
            <w:tcW w:w="458" w:type="dxa"/>
            <w:tcBorders>
              <w:left w:val="single" w:sz="2" w:space="0" w:color="A6A6A6"/>
            </w:tcBorders>
            <w:vAlign w:val="center"/>
          </w:tcPr>
          <w:p w14:paraId="6BCC3FE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5BCA4CA"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10A967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0E3A950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11</w:t>
            </w:r>
          </w:p>
        </w:tc>
        <w:tc>
          <w:tcPr>
            <w:tcW w:w="1093" w:type="dxa"/>
            <w:noWrap/>
            <w:vAlign w:val="center"/>
            <w:hideMark/>
          </w:tcPr>
          <w:p w14:paraId="7874839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11</w:t>
            </w:r>
          </w:p>
        </w:tc>
        <w:tc>
          <w:tcPr>
            <w:tcW w:w="1112" w:type="dxa"/>
            <w:tcBorders>
              <w:right w:val="single" w:sz="2" w:space="0" w:color="A6A6A6"/>
            </w:tcBorders>
            <w:noWrap/>
            <w:vAlign w:val="center"/>
            <w:hideMark/>
          </w:tcPr>
          <w:p w14:paraId="28EA015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11</w:t>
            </w:r>
          </w:p>
        </w:tc>
      </w:tr>
      <w:tr w:rsidR="00592F5B" w:rsidRPr="00592F5B" w14:paraId="5544E3B4" w14:textId="77777777" w:rsidTr="00592F5B">
        <w:trPr>
          <w:cantSplit/>
          <w:trHeight w:val="227"/>
          <w:jc w:val="center"/>
        </w:trPr>
        <w:tc>
          <w:tcPr>
            <w:tcW w:w="458" w:type="dxa"/>
            <w:tcBorders>
              <w:left w:val="single" w:sz="2" w:space="0" w:color="A6A6A6"/>
            </w:tcBorders>
            <w:vAlign w:val="center"/>
          </w:tcPr>
          <w:p w14:paraId="7F754ED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25EE99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E3360EE"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341A4A9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6FACBC0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50B545D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71B69E28" w14:textId="77777777" w:rsidTr="00592F5B">
        <w:trPr>
          <w:cantSplit/>
          <w:trHeight w:val="227"/>
          <w:jc w:val="center"/>
        </w:trPr>
        <w:tc>
          <w:tcPr>
            <w:tcW w:w="458" w:type="dxa"/>
            <w:tcBorders>
              <w:left w:val="single" w:sz="2" w:space="0" w:color="A6A6A6"/>
            </w:tcBorders>
            <w:vAlign w:val="center"/>
          </w:tcPr>
          <w:p w14:paraId="4EE05CB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0528B2A"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9B18F3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3BCF28D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155E7203"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63488F8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BA9233E" w14:textId="77777777" w:rsidTr="00592F5B">
        <w:trPr>
          <w:cantSplit/>
          <w:trHeight w:val="227"/>
          <w:jc w:val="center"/>
        </w:trPr>
        <w:tc>
          <w:tcPr>
            <w:tcW w:w="458" w:type="dxa"/>
            <w:tcBorders>
              <w:left w:val="single" w:sz="2" w:space="0" w:color="A6A6A6"/>
            </w:tcBorders>
            <w:shd w:val="clear" w:color="auto" w:fill="D5DCE4"/>
            <w:vAlign w:val="center"/>
            <w:hideMark/>
          </w:tcPr>
          <w:p w14:paraId="05DE5142"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27</w:t>
            </w:r>
          </w:p>
        </w:tc>
        <w:tc>
          <w:tcPr>
            <w:tcW w:w="2800" w:type="dxa"/>
            <w:shd w:val="clear" w:color="auto" w:fill="D5DCE4"/>
            <w:vAlign w:val="center"/>
            <w:hideMark/>
          </w:tcPr>
          <w:p w14:paraId="3CDFF3AB"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Ηπείρου - Δυτικής Μακεδονίας</w:t>
            </w:r>
          </w:p>
        </w:tc>
        <w:tc>
          <w:tcPr>
            <w:tcW w:w="3118" w:type="dxa"/>
            <w:shd w:val="clear" w:color="auto" w:fill="D5DCE4"/>
            <w:noWrap/>
            <w:vAlign w:val="center"/>
            <w:hideMark/>
          </w:tcPr>
          <w:p w14:paraId="7693C4C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1DF1087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10</w:t>
            </w:r>
          </w:p>
        </w:tc>
        <w:tc>
          <w:tcPr>
            <w:tcW w:w="1093" w:type="dxa"/>
            <w:shd w:val="clear" w:color="auto" w:fill="D5DCE4"/>
            <w:noWrap/>
            <w:vAlign w:val="center"/>
            <w:hideMark/>
          </w:tcPr>
          <w:p w14:paraId="42DDC48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12</w:t>
            </w:r>
          </w:p>
        </w:tc>
        <w:tc>
          <w:tcPr>
            <w:tcW w:w="1112" w:type="dxa"/>
            <w:tcBorders>
              <w:right w:val="single" w:sz="2" w:space="0" w:color="A6A6A6"/>
            </w:tcBorders>
            <w:shd w:val="clear" w:color="auto" w:fill="D5DCE4"/>
            <w:noWrap/>
            <w:vAlign w:val="center"/>
            <w:hideMark/>
          </w:tcPr>
          <w:p w14:paraId="50C90A9E"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11</w:t>
            </w:r>
          </w:p>
        </w:tc>
      </w:tr>
      <w:tr w:rsidR="00592F5B" w:rsidRPr="00592F5B" w14:paraId="31245890" w14:textId="77777777" w:rsidTr="00592F5B">
        <w:trPr>
          <w:cantSplit/>
          <w:trHeight w:val="227"/>
          <w:jc w:val="center"/>
        </w:trPr>
        <w:tc>
          <w:tcPr>
            <w:tcW w:w="458" w:type="dxa"/>
            <w:tcBorders>
              <w:left w:val="single" w:sz="2" w:space="0" w:color="A6A6A6"/>
            </w:tcBorders>
            <w:vAlign w:val="center"/>
          </w:tcPr>
          <w:p w14:paraId="32B9E52E"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099DF8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A20A192"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60E336F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10</w:t>
            </w:r>
          </w:p>
        </w:tc>
        <w:tc>
          <w:tcPr>
            <w:tcW w:w="1093" w:type="dxa"/>
            <w:noWrap/>
            <w:vAlign w:val="center"/>
            <w:hideMark/>
          </w:tcPr>
          <w:p w14:paraId="07C105F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12</w:t>
            </w:r>
          </w:p>
        </w:tc>
        <w:tc>
          <w:tcPr>
            <w:tcW w:w="1112" w:type="dxa"/>
            <w:tcBorders>
              <w:right w:val="single" w:sz="2" w:space="0" w:color="A6A6A6"/>
            </w:tcBorders>
            <w:noWrap/>
            <w:vAlign w:val="center"/>
            <w:hideMark/>
          </w:tcPr>
          <w:p w14:paraId="130E92D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11</w:t>
            </w:r>
          </w:p>
        </w:tc>
      </w:tr>
      <w:tr w:rsidR="00592F5B" w:rsidRPr="00592F5B" w14:paraId="760F9D0C" w14:textId="77777777" w:rsidTr="00592F5B">
        <w:trPr>
          <w:cantSplit/>
          <w:trHeight w:val="227"/>
          <w:jc w:val="center"/>
        </w:trPr>
        <w:tc>
          <w:tcPr>
            <w:tcW w:w="458" w:type="dxa"/>
            <w:tcBorders>
              <w:left w:val="single" w:sz="2" w:space="0" w:color="A6A6A6"/>
            </w:tcBorders>
            <w:vAlign w:val="center"/>
          </w:tcPr>
          <w:p w14:paraId="5A665BF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3E2C96E"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E564B5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5F9616C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1BF4FB5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205B9FD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71DE0B1A" w14:textId="77777777" w:rsidTr="00592F5B">
        <w:trPr>
          <w:cantSplit/>
          <w:trHeight w:val="227"/>
          <w:jc w:val="center"/>
        </w:trPr>
        <w:tc>
          <w:tcPr>
            <w:tcW w:w="458" w:type="dxa"/>
            <w:tcBorders>
              <w:left w:val="single" w:sz="2" w:space="0" w:color="A6A6A6"/>
            </w:tcBorders>
            <w:vAlign w:val="center"/>
          </w:tcPr>
          <w:p w14:paraId="5008BA10"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9D6D67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1EDBD10"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587AED2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7EE8989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3C32546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9575716" w14:textId="77777777" w:rsidTr="00592F5B">
        <w:trPr>
          <w:cantSplit/>
          <w:trHeight w:val="227"/>
          <w:jc w:val="center"/>
        </w:trPr>
        <w:tc>
          <w:tcPr>
            <w:tcW w:w="458" w:type="dxa"/>
            <w:tcBorders>
              <w:left w:val="single" w:sz="2" w:space="0" w:color="A6A6A6"/>
            </w:tcBorders>
            <w:shd w:val="clear" w:color="auto" w:fill="D5DCE4"/>
            <w:vAlign w:val="center"/>
            <w:hideMark/>
          </w:tcPr>
          <w:p w14:paraId="6E5CCA0C"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28</w:t>
            </w:r>
          </w:p>
        </w:tc>
        <w:tc>
          <w:tcPr>
            <w:tcW w:w="2800" w:type="dxa"/>
            <w:shd w:val="clear" w:color="auto" w:fill="D5DCE4"/>
            <w:vAlign w:val="center"/>
            <w:hideMark/>
          </w:tcPr>
          <w:p w14:paraId="78C013E2"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Πελοποννήσου - Δυτ. Ελλάδας και Ιόνιου</w:t>
            </w:r>
          </w:p>
        </w:tc>
        <w:tc>
          <w:tcPr>
            <w:tcW w:w="3118" w:type="dxa"/>
            <w:shd w:val="clear" w:color="auto" w:fill="D5DCE4"/>
            <w:noWrap/>
            <w:vAlign w:val="center"/>
            <w:hideMark/>
          </w:tcPr>
          <w:p w14:paraId="7BC7CA19"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3AA10ACE"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15</w:t>
            </w:r>
          </w:p>
        </w:tc>
        <w:tc>
          <w:tcPr>
            <w:tcW w:w="1093" w:type="dxa"/>
            <w:shd w:val="clear" w:color="auto" w:fill="D5DCE4"/>
            <w:noWrap/>
            <w:vAlign w:val="center"/>
            <w:hideMark/>
          </w:tcPr>
          <w:p w14:paraId="4F28661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17</w:t>
            </w:r>
          </w:p>
        </w:tc>
        <w:tc>
          <w:tcPr>
            <w:tcW w:w="1112" w:type="dxa"/>
            <w:tcBorders>
              <w:right w:val="single" w:sz="2" w:space="0" w:color="A6A6A6"/>
            </w:tcBorders>
            <w:shd w:val="clear" w:color="auto" w:fill="D5DCE4"/>
            <w:noWrap/>
            <w:vAlign w:val="center"/>
            <w:hideMark/>
          </w:tcPr>
          <w:p w14:paraId="5BE05CD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16</w:t>
            </w:r>
          </w:p>
        </w:tc>
      </w:tr>
      <w:tr w:rsidR="00592F5B" w:rsidRPr="00592F5B" w14:paraId="0159BB6A" w14:textId="77777777" w:rsidTr="00592F5B">
        <w:trPr>
          <w:cantSplit/>
          <w:trHeight w:val="227"/>
          <w:jc w:val="center"/>
        </w:trPr>
        <w:tc>
          <w:tcPr>
            <w:tcW w:w="458" w:type="dxa"/>
            <w:tcBorders>
              <w:left w:val="single" w:sz="2" w:space="0" w:color="A6A6A6"/>
            </w:tcBorders>
            <w:vAlign w:val="center"/>
          </w:tcPr>
          <w:p w14:paraId="36B4C7CD"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5061D10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39CACF1"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CA38A9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15</w:t>
            </w:r>
          </w:p>
        </w:tc>
        <w:tc>
          <w:tcPr>
            <w:tcW w:w="1093" w:type="dxa"/>
            <w:noWrap/>
            <w:vAlign w:val="center"/>
            <w:hideMark/>
          </w:tcPr>
          <w:p w14:paraId="6909ACE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17</w:t>
            </w:r>
          </w:p>
        </w:tc>
        <w:tc>
          <w:tcPr>
            <w:tcW w:w="1112" w:type="dxa"/>
            <w:tcBorders>
              <w:right w:val="single" w:sz="2" w:space="0" w:color="A6A6A6"/>
            </w:tcBorders>
            <w:noWrap/>
            <w:vAlign w:val="center"/>
            <w:hideMark/>
          </w:tcPr>
          <w:p w14:paraId="333B347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16</w:t>
            </w:r>
          </w:p>
        </w:tc>
      </w:tr>
      <w:tr w:rsidR="00592F5B" w:rsidRPr="00592F5B" w14:paraId="4FE40A36" w14:textId="77777777" w:rsidTr="00592F5B">
        <w:trPr>
          <w:cantSplit/>
          <w:trHeight w:val="227"/>
          <w:jc w:val="center"/>
        </w:trPr>
        <w:tc>
          <w:tcPr>
            <w:tcW w:w="458" w:type="dxa"/>
            <w:tcBorders>
              <w:left w:val="single" w:sz="2" w:space="0" w:color="A6A6A6"/>
            </w:tcBorders>
            <w:vAlign w:val="center"/>
          </w:tcPr>
          <w:p w14:paraId="6A778BB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7383D9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139F485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60A7B2F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1C8A44E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7F8296E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C762AEF" w14:textId="77777777" w:rsidTr="00592F5B">
        <w:trPr>
          <w:cantSplit/>
          <w:trHeight w:val="227"/>
          <w:jc w:val="center"/>
        </w:trPr>
        <w:tc>
          <w:tcPr>
            <w:tcW w:w="458" w:type="dxa"/>
            <w:tcBorders>
              <w:left w:val="single" w:sz="2" w:space="0" w:color="A6A6A6"/>
            </w:tcBorders>
            <w:vAlign w:val="center"/>
          </w:tcPr>
          <w:p w14:paraId="7A68A1D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B15A859"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8E81FE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6C1C6B8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19571ED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3E4732D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557E1F73" w14:textId="77777777" w:rsidTr="00592F5B">
        <w:trPr>
          <w:cantSplit/>
          <w:trHeight w:val="227"/>
          <w:jc w:val="center"/>
        </w:trPr>
        <w:tc>
          <w:tcPr>
            <w:tcW w:w="458" w:type="dxa"/>
            <w:tcBorders>
              <w:left w:val="single" w:sz="2" w:space="0" w:color="A6A6A6"/>
            </w:tcBorders>
            <w:shd w:val="clear" w:color="auto" w:fill="D5DCE4"/>
            <w:vAlign w:val="center"/>
            <w:hideMark/>
          </w:tcPr>
          <w:p w14:paraId="6C5A01F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29</w:t>
            </w:r>
          </w:p>
        </w:tc>
        <w:tc>
          <w:tcPr>
            <w:tcW w:w="2800" w:type="dxa"/>
            <w:shd w:val="clear" w:color="auto" w:fill="D5DCE4"/>
            <w:vAlign w:val="center"/>
            <w:hideMark/>
          </w:tcPr>
          <w:p w14:paraId="540962B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Αιγαίου</w:t>
            </w:r>
          </w:p>
        </w:tc>
        <w:tc>
          <w:tcPr>
            <w:tcW w:w="3118" w:type="dxa"/>
            <w:shd w:val="clear" w:color="auto" w:fill="D5DCE4"/>
            <w:noWrap/>
            <w:vAlign w:val="center"/>
            <w:hideMark/>
          </w:tcPr>
          <w:p w14:paraId="071C5974"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65A0643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w:t>
            </w:r>
          </w:p>
        </w:tc>
        <w:tc>
          <w:tcPr>
            <w:tcW w:w="1093" w:type="dxa"/>
            <w:shd w:val="clear" w:color="auto" w:fill="D5DCE4"/>
            <w:noWrap/>
            <w:vAlign w:val="center"/>
            <w:hideMark/>
          </w:tcPr>
          <w:p w14:paraId="5532AC1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w:t>
            </w:r>
          </w:p>
        </w:tc>
        <w:tc>
          <w:tcPr>
            <w:tcW w:w="1112" w:type="dxa"/>
            <w:tcBorders>
              <w:right w:val="single" w:sz="2" w:space="0" w:color="A6A6A6"/>
            </w:tcBorders>
            <w:shd w:val="clear" w:color="auto" w:fill="D5DCE4"/>
            <w:noWrap/>
            <w:vAlign w:val="center"/>
            <w:hideMark/>
          </w:tcPr>
          <w:p w14:paraId="13FFC03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w:t>
            </w:r>
          </w:p>
        </w:tc>
      </w:tr>
      <w:tr w:rsidR="00592F5B" w:rsidRPr="00592F5B" w14:paraId="0C66721F" w14:textId="77777777" w:rsidTr="00592F5B">
        <w:trPr>
          <w:cantSplit/>
          <w:trHeight w:val="227"/>
          <w:jc w:val="center"/>
        </w:trPr>
        <w:tc>
          <w:tcPr>
            <w:tcW w:w="458" w:type="dxa"/>
            <w:tcBorders>
              <w:left w:val="single" w:sz="2" w:space="0" w:color="A6A6A6"/>
            </w:tcBorders>
            <w:vAlign w:val="center"/>
          </w:tcPr>
          <w:p w14:paraId="62896953"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4C9A7A3B"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D50048C"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61CB43E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w:t>
            </w:r>
          </w:p>
        </w:tc>
        <w:tc>
          <w:tcPr>
            <w:tcW w:w="1093" w:type="dxa"/>
            <w:noWrap/>
            <w:vAlign w:val="center"/>
            <w:hideMark/>
          </w:tcPr>
          <w:p w14:paraId="4DF8D4F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w:t>
            </w:r>
          </w:p>
        </w:tc>
        <w:tc>
          <w:tcPr>
            <w:tcW w:w="1112" w:type="dxa"/>
            <w:tcBorders>
              <w:right w:val="single" w:sz="2" w:space="0" w:color="A6A6A6"/>
            </w:tcBorders>
            <w:noWrap/>
            <w:vAlign w:val="center"/>
            <w:hideMark/>
          </w:tcPr>
          <w:p w14:paraId="5E0F4F6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w:t>
            </w:r>
          </w:p>
        </w:tc>
      </w:tr>
      <w:tr w:rsidR="00592F5B" w:rsidRPr="00592F5B" w14:paraId="44C41510" w14:textId="77777777" w:rsidTr="00592F5B">
        <w:trPr>
          <w:cantSplit/>
          <w:trHeight w:val="227"/>
          <w:jc w:val="center"/>
        </w:trPr>
        <w:tc>
          <w:tcPr>
            <w:tcW w:w="458" w:type="dxa"/>
            <w:tcBorders>
              <w:left w:val="single" w:sz="2" w:space="0" w:color="A6A6A6"/>
            </w:tcBorders>
            <w:vAlign w:val="center"/>
          </w:tcPr>
          <w:p w14:paraId="5134D638"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30AFCB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78D87D8"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5BA1261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503EF1CF"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19CF678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3C5A4AD8" w14:textId="77777777" w:rsidTr="00592F5B">
        <w:trPr>
          <w:cantSplit/>
          <w:trHeight w:val="227"/>
          <w:jc w:val="center"/>
        </w:trPr>
        <w:tc>
          <w:tcPr>
            <w:tcW w:w="458" w:type="dxa"/>
            <w:tcBorders>
              <w:left w:val="single" w:sz="2" w:space="0" w:color="A6A6A6"/>
            </w:tcBorders>
            <w:vAlign w:val="center"/>
          </w:tcPr>
          <w:p w14:paraId="3168F149"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21FD5BA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0FB10EB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168EA3E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7931ABF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019E98D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4149CF53" w14:textId="77777777" w:rsidTr="00592F5B">
        <w:trPr>
          <w:cantSplit/>
          <w:trHeight w:val="227"/>
          <w:jc w:val="center"/>
        </w:trPr>
        <w:tc>
          <w:tcPr>
            <w:tcW w:w="458" w:type="dxa"/>
            <w:tcBorders>
              <w:left w:val="single" w:sz="2" w:space="0" w:color="A6A6A6"/>
            </w:tcBorders>
            <w:shd w:val="clear" w:color="auto" w:fill="D5DCE4"/>
            <w:vAlign w:val="center"/>
            <w:hideMark/>
          </w:tcPr>
          <w:p w14:paraId="6EF61908"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30</w:t>
            </w:r>
          </w:p>
        </w:tc>
        <w:tc>
          <w:tcPr>
            <w:tcW w:w="2800" w:type="dxa"/>
            <w:shd w:val="clear" w:color="auto" w:fill="D5DCE4"/>
            <w:vAlign w:val="center"/>
            <w:hideMark/>
          </w:tcPr>
          <w:p w14:paraId="722B480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Κρήτης</w:t>
            </w:r>
          </w:p>
        </w:tc>
        <w:tc>
          <w:tcPr>
            <w:tcW w:w="3118" w:type="dxa"/>
            <w:shd w:val="clear" w:color="auto" w:fill="D5DCE4"/>
            <w:noWrap/>
            <w:vAlign w:val="center"/>
            <w:hideMark/>
          </w:tcPr>
          <w:p w14:paraId="01774C21"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58B02CC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w:t>
            </w:r>
          </w:p>
        </w:tc>
        <w:tc>
          <w:tcPr>
            <w:tcW w:w="1093" w:type="dxa"/>
            <w:shd w:val="clear" w:color="auto" w:fill="D5DCE4"/>
            <w:noWrap/>
            <w:vAlign w:val="center"/>
            <w:hideMark/>
          </w:tcPr>
          <w:p w14:paraId="79B2E79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w:t>
            </w:r>
          </w:p>
        </w:tc>
        <w:tc>
          <w:tcPr>
            <w:tcW w:w="1112" w:type="dxa"/>
            <w:tcBorders>
              <w:right w:val="single" w:sz="2" w:space="0" w:color="A6A6A6"/>
            </w:tcBorders>
            <w:shd w:val="clear" w:color="auto" w:fill="D5DCE4"/>
            <w:noWrap/>
            <w:vAlign w:val="center"/>
            <w:hideMark/>
          </w:tcPr>
          <w:p w14:paraId="5F6BAFF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w:t>
            </w:r>
          </w:p>
        </w:tc>
      </w:tr>
      <w:tr w:rsidR="00592F5B" w:rsidRPr="00592F5B" w14:paraId="5D02D4F0" w14:textId="77777777" w:rsidTr="00592F5B">
        <w:trPr>
          <w:cantSplit/>
          <w:trHeight w:val="227"/>
          <w:jc w:val="center"/>
        </w:trPr>
        <w:tc>
          <w:tcPr>
            <w:tcW w:w="458" w:type="dxa"/>
            <w:tcBorders>
              <w:left w:val="single" w:sz="2" w:space="0" w:color="A6A6A6"/>
            </w:tcBorders>
            <w:vAlign w:val="center"/>
          </w:tcPr>
          <w:p w14:paraId="47A37905"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656694C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2B674A1A"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49281D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6</w:t>
            </w:r>
          </w:p>
        </w:tc>
        <w:tc>
          <w:tcPr>
            <w:tcW w:w="1093" w:type="dxa"/>
            <w:noWrap/>
            <w:vAlign w:val="center"/>
            <w:hideMark/>
          </w:tcPr>
          <w:p w14:paraId="738AF58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w:t>
            </w:r>
          </w:p>
        </w:tc>
        <w:tc>
          <w:tcPr>
            <w:tcW w:w="1112" w:type="dxa"/>
            <w:tcBorders>
              <w:right w:val="single" w:sz="2" w:space="0" w:color="A6A6A6"/>
            </w:tcBorders>
            <w:noWrap/>
            <w:vAlign w:val="center"/>
            <w:hideMark/>
          </w:tcPr>
          <w:p w14:paraId="34F95A1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7</w:t>
            </w:r>
          </w:p>
        </w:tc>
      </w:tr>
      <w:tr w:rsidR="00592F5B" w:rsidRPr="00592F5B" w14:paraId="774FCD02" w14:textId="77777777" w:rsidTr="00592F5B">
        <w:trPr>
          <w:cantSplit/>
          <w:trHeight w:val="227"/>
          <w:jc w:val="center"/>
        </w:trPr>
        <w:tc>
          <w:tcPr>
            <w:tcW w:w="458" w:type="dxa"/>
            <w:tcBorders>
              <w:left w:val="single" w:sz="2" w:space="0" w:color="A6A6A6"/>
            </w:tcBorders>
            <w:vAlign w:val="center"/>
          </w:tcPr>
          <w:p w14:paraId="50AFE330"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6AB86C7"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7D5E27B4"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026131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6FB60B3A"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35D995AD"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09962C71" w14:textId="77777777" w:rsidTr="00592F5B">
        <w:trPr>
          <w:cantSplit/>
          <w:trHeight w:val="227"/>
          <w:jc w:val="center"/>
        </w:trPr>
        <w:tc>
          <w:tcPr>
            <w:tcW w:w="458" w:type="dxa"/>
            <w:tcBorders>
              <w:left w:val="single" w:sz="2" w:space="0" w:color="A6A6A6"/>
              <w:bottom w:val="single" w:sz="2" w:space="0" w:color="A6A6A6"/>
            </w:tcBorders>
            <w:vAlign w:val="center"/>
          </w:tcPr>
          <w:p w14:paraId="4B78CAA6"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tcBorders>
              <w:bottom w:val="single" w:sz="2" w:space="0" w:color="A6A6A6"/>
            </w:tcBorders>
            <w:vAlign w:val="center"/>
          </w:tcPr>
          <w:p w14:paraId="74032522"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tcBorders>
              <w:bottom w:val="single" w:sz="2" w:space="0" w:color="A6A6A6"/>
            </w:tcBorders>
            <w:noWrap/>
            <w:vAlign w:val="center"/>
            <w:hideMark/>
          </w:tcPr>
          <w:p w14:paraId="37B47998"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tcBorders>
              <w:bottom w:val="single" w:sz="2" w:space="0" w:color="A6A6A6"/>
            </w:tcBorders>
            <w:noWrap/>
            <w:vAlign w:val="center"/>
            <w:hideMark/>
          </w:tcPr>
          <w:p w14:paraId="21A999F5"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tcBorders>
              <w:bottom w:val="single" w:sz="2" w:space="0" w:color="A6A6A6"/>
            </w:tcBorders>
            <w:noWrap/>
            <w:vAlign w:val="center"/>
            <w:hideMark/>
          </w:tcPr>
          <w:p w14:paraId="0284086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bottom w:val="single" w:sz="2" w:space="0" w:color="A6A6A6"/>
              <w:right w:val="single" w:sz="2" w:space="0" w:color="A6A6A6"/>
            </w:tcBorders>
            <w:noWrap/>
            <w:vAlign w:val="center"/>
            <w:hideMark/>
          </w:tcPr>
          <w:p w14:paraId="1E42F3F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06DA97BB" w14:textId="77777777" w:rsidTr="00592F5B">
        <w:trPr>
          <w:cantSplit/>
          <w:trHeight w:val="227"/>
          <w:jc w:val="center"/>
        </w:trPr>
        <w:tc>
          <w:tcPr>
            <w:tcW w:w="458" w:type="dxa"/>
            <w:tcBorders>
              <w:top w:val="single" w:sz="2" w:space="0" w:color="A6A6A6"/>
            </w:tcBorders>
            <w:vAlign w:val="center"/>
          </w:tcPr>
          <w:p w14:paraId="6133B022"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tcBorders>
              <w:top w:val="single" w:sz="2" w:space="0" w:color="A6A6A6"/>
            </w:tcBorders>
            <w:vAlign w:val="center"/>
          </w:tcPr>
          <w:p w14:paraId="16F8F453"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tcBorders>
              <w:top w:val="single" w:sz="2" w:space="0" w:color="A6A6A6"/>
            </w:tcBorders>
            <w:noWrap/>
            <w:vAlign w:val="center"/>
          </w:tcPr>
          <w:p w14:paraId="67C1E42C" w14:textId="77777777" w:rsidR="00592F5B" w:rsidRPr="00592F5B" w:rsidRDefault="00592F5B" w:rsidP="00592F5B">
            <w:pPr>
              <w:spacing w:after="0"/>
              <w:rPr>
                <w:rFonts w:ascii="Arial" w:eastAsia="Times New Roman" w:hAnsi="Arial" w:cs="Arial"/>
                <w:color w:val="000000"/>
                <w:sz w:val="16"/>
                <w:szCs w:val="16"/>
                <w:lang w:eastAsia="el-GR"/>
              </w:rPr>
            </w:pPr>
          </w:p>
        </w:tc>
        <w:tc>
          <w:tcPr>
            <w:tcW w:w="1551" w:type="dxa"/>
            <w:tcBorders>
              <w:top w:val="single" w:sz="2" w:space="0" w:color="A6A6A6"/>
            </w:tcBorders>
            <w:noWrap/>
            <w:vAlign w:val="center"/>
          </w:tcPr>
          <w:p w14:paraId="145B6BE4"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093" w:type="dxa"/>
            <w:tcBorders>
              <w:top w:val="single" w:sz="2" w:space="0" w:color="A6A6A6"/>
            </w:tcBorders>
            <w:noWrap/>
            <w:vAlign w:val="center"/>
          </w:tcPr>
          <w:p w14:paraId="1246BFA1"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112" w:type="dxa"/>
            <w:tcBorders>
              <w:top w:val="single" w:sz="2" w:space="0" w:color="A6A6A6"/>
            </w:tcBorders>
            <w:noWrap/>
            <w:vAlign w:val="center"/>
          </w:tcPr>
          <w:p w14:paraId="3F324700" w14:textId="77777777" w:rsidR="00592F5B" w:rsidRPr="00592F5B" w:rsidRDefault="00592F5B" w:rsidP="00592F5B">
            <w:pPr>
              <w:spacing w:after="0"/>
              <w:jc w:val="right"/>
              <w:rPr>
                <w:rFonts w:ascii="Arial" w:eastAsia="Times New Roman" w:hAnsi="Arial" w:cs="Arial"/>
                <w:color w:val="000000"/>
                <w:sz w:val="16"/>
                <w:szCs w:val="16"/>
                <w:lang w:eastAsia="el-GR"/>
              </w:rPr>
            </w:pPr>
          </w:p>
        </w:tc>
      </w:tr>
      <w:tr w:rsidR="00592F5B" w:rsidRPr="00592F5B" w14:paraId="5F199097" w14:textId="77777777" w:rsidTr="00BC21D2">
        <w:trPr>
          <w:cantSplit/>
          <w:trHeight w:val="227"/>
          <w:jc w:val="center"/>
        </w:trPr>
        <w:tc>
          <w:tcPr>
            <w:tcW w:w="458" w:type="dxa"/>
            <w:vAlign w:val="center"/>
          </w:tcPr>
          <w:p w14:paraId="0AFB946A"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707951D0"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tcPr>
          <w:p w14:paraId="79449850" w14:textId="77777777" w:rsidR="00592F5B" w:rsidRPr="00592F5B" w:rsidRDefault="00592F5B" w:rsidP="00592F5B">
            <w:pPr>
              <w:spacing w:after="0"/>
              <w:rPr>
                <w:rFonts w:ascii="Arial" w:eastAsia="Times New Roman" w:hAnsi="Arial" w:cs="Arial"/>
                <w:color w:val="000000"/>
                <w:sz w:val="16"/>
                <w:szCs w:val="16"/>
                <w:lang w:eastAsia="el-GR"/>
              </w:rPr>
            </w:pPr>
          </w:p>
        </w:tc>
        <w:tc>
          <w:tcPr>
            <w:tcW w:w="1551" w:type="dxa"/>
            <w:noWrap/>
            <w:vAlign w:val="center"/>
          </w:tcPr>
          <w:p w14:paraId="579429BA"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093" w:type="dxa"/>
            <w:noWrap/>
            <w:vAlign w:val="center"/>
          </w:tcPr>
          <w:p w14:paraId="6A11975D"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112" w:type="dxa"/>
            <w:noWrap/>
            <w:vAlign w:val="center"/>
          </w:tcPr>
          <w:p w14:paraId="3FE8BFF9" w14:textId="77777777" w:rsidR="00592F5B" w:rsidRPr="00592F5B" w:rsidRDefault="00592F5B" w:rsidP="00592F5B">
            <w:pPr>
              <w:spacing w:after="0"/>
              <w:jc w:val="right"/>
              <w:rPr>
                <w:rFonts w:ascii="Arial" w:eastAsia="Times New Roman" w:hAnsi="Arial" w:cs="Arial"/>
                <w:color w:val="000000"/>
                <w:sz w:val="16"/>
                <w:szCs w:val="16"/>
                <w:lang w:eastAsia="el-GR"/>
              </w:rPr>
            </w:pPr>
          </w:p>
        </w:tc>
      </w:tr>
      <w:tr w:rsidR="00592F5B" w:rsidRPr="00592F5B" w14:paraId="48F5C8A0" w14:textId="77777777" w:rsidTr="00BC21D2">
        <w:trPr>
          <w:cantSplit/>
          <w:trHeight w:val="227"/>
          <w:jc w:val="center"/>
        </w:trPr>
        <w:tc>
          <w:tcPr>
            <w:tcW w:w="458" w:type="dxa"/>
            <w:vAlign w:val="center"/>
          </w:tcPr>
          <w:p w14:paraId="72CCE897"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3A03CCBC"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tcPr>
          <w:p w14:paraId="3ED22715" w14:textId="77777777" w:rsidR="00592F5B" w:rsidRPr="00592F5B" w:rsidRDefault="00592F5B" w:rsidP="00592F5B">
            <w:pPr>
              <w:spacing w:after="0"/>
              <w:rPr>
                <w:rFonts w:ascii="Arial" w:eastAsia="Times New Roman" w:hAnsi="Arial" w:cs="Arial"/>
                <w:color w:val="000000"/>
                <w:sz w:val="16"/>
                <w:szCs w:val="16"/>
                <w:lang w:eastAsia="el-GR"/>
              </w:rPr>
            </w:pPr>
          </w:p>
        </w:tc>
        <w:tc>
          <w:tcPr>
            <w:tcW w:w="1551" w:type="dxa"/>
            <w:noWrap/>
            <w:vAlign w:val="center"/>
          </w:tcPr>
          <w:p w14:paraId="1F3221DA"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093" w:type="dxa"/>
            <w:noWrap/>
            <w:vAlign w:val="center"/>
          </w:tcPr>
          <w:p w14:paraId="61497E23" w14:textId="77777777" w:rsidR="00592F5B" w:rsidRPr="00592F5B" w:rsidRDefault="00592F5B" w:rsidP="00592F5B">
            <w:pPr>
              <w:spacing w:after="0"/>
              <w:jc w:val="right"/>
              <w:rPr>
                <w:rFonts w:ascii="Arial" w:eastAsia="Times New Roman" w:hAnsi="Arial" w:cs="Arial"/>
                <w:color w:val="000000"/>
                <w:sz w:val="16"/>
                <w:szCs w:val="16"/>
                <w:lang w:eastAsia="el-GR"/>
              </w:rPr>
            </w:pPr>
          </w:p>
        </w:tc>
        <w:tc>
          <w:tcPr>
            <w:tcW w:w="1112" w:type="dxa"/>
            <w:noWrap/>
            <w:vAlign w:val="center"/>
          </w:tcPr>
          <w:p w14:paraId="5B78EBAA" w14:textId="77777777" w:rsidR="00592F5B" w:rsidRPr="00592F5B" w:rsidRDefault="00592F5B" w:rsidP="00592F5B">
            <w:pPr>
              <w:spacing w:after="0"/>
              <w:jc w:val="right"/>
              <w:rPr>
                <w:rFonts w:ascii="Arial" w:eastAsia="Times New Roman" w:hAnsi="Arial" w:cs="Arial"/>
                <w:color w:val="000000"/>
                <w:sz w:val="16"/>
                <w:szCs w:val="16"/>
                <w:lang w:eastAsia="el-GR"/>
              </w:rPr>
            </w:pPr>
          </w:p>
        </w:tc>
      </w:tr>
      <w:tr w:rsidR="00592F5B" w:rsidRPr="00592F5B" w14:paraId="29B5A25A" w14:textId="77777777" w:rsidTr="00592F5B">
        <w:trPr>
          <w:cantSplit/>
          <w:trHeight w:val="227"/>
          <w:jc w:val="center"/>
        </w:trPr>
        <w:tc>
          <w:tcPr>
            <w:tcW w:w="458" w:type="dxa"/>
            <w:tcBorders>
              <w:left w:val="single" w:sz="2" w:space="0" w:color="A6A6A6"/>
            </w:tcBorders>
            <w:shd w:val="clear" w:color="auto" w:fill="D5DCE4"/>
            <w:vAlign w:val="center"/>
            <w:hideMark/>
          </w:tcPr>
          <w:p w14:paraId="181E833C"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31</w:t>
            </w:r>
          </w:p>
        </w:tc>
        <w:tc>
          <w:tcPr>
            <w:tcW w:w="2800" w:type="dxa"/>
            <w:shd w:val="clear" w:color="auto" w:fill="D5DCE4"/>
            <w:vAlign w:val="center"/>
            <w:hideMark/>
          </w:tcPr>
          <w:p w14:paraId="659D57DB"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Αποκεντρωμένη Διοίκηση Μακεδονίας - Θράκης</w:t>
            </w:r>
          </w:p>
        </w:tc>
        <w:tc>
          <w:tcPr>
            <w:tcW w:w="3118" w:type="dxa"/>
            <w:shd w:val="clear" w:color="auto" w:fill="D5DCE4"/>
            <w:noWrap/>
            <w:vAlign w:val="center"/>
            <w:hideMark/>
          </w:tcPr>
          <w:p w14:paraId="60405C3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w:t>
            </w:r>
          </w:p>
        </w:tc>
        <w:tc>
          <w:tcPr>
            <w:tcW w:w="1551" w:type="dxa"/>
            <w:shd w:val="clear" w:color="auto" w:fill="D5DCE4"/>
            <w:noWrap/>
            <w:vAlign w:val="center"/>
            <w:hideMark/>
          </w:tcPr>
          <w:p w14:paraId="201E031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18</w:t>
            </w:r>
          </w:p>
        </w:tc>
        <w:tc>
          <w:tcPr>
            <w:tcW w:w="1093" w:type="dxa"/>
            <w:shd w:val="clear" w:color="auto" w:fill="D5DCE4"/>
            <w:noWrap/>
            <w:vAlign w:val="center"/>
            <w:hideMark/>
          </w:tcPr>
          <w:p w14:paraId="3A697F2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19</w:t>
            </w:r>
          </w:p>
        </w:tc>
        <w:tc>
          <w:tcPr>
            <w:tcW w:w="1112" w:type="dxa"/>
            <w:tcBorders>
              <w:right w:val="single" w:sz="2" w:space="0" w:color="A6A6A6"/>
            </w:tcBorders>
            <w:shd w:val="clear" w:color="auto" w:fill="D5DCE4"/>
            <w:noWrap/>
            <w:vAlign w:val="center"/>
            <w:hideMark/>
          </w:tcPr>
          <w:p w14:paraId="7C3F7698"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20</w:t>
            </w:r>
          </w:p>
        </w:tc>
      </w:tr>
      <w:tr w:rsidR="00592F5B" w:rsidRPr="00592F5B" w14:paraId="4689E1BA" w14:textId="77777777" w:rsidTr="00592F5B">
        <w:trPr>
          <w:cantSplit/>
          <w:trHeight w:val="227"/>
          <w:jc w:val="center"/>
        </w:trPr>
        <w:tc>
          <w:tcPr>
            <w:tcW w:w="458" w:type="dxa"/>
            <w:tcBorders>
              <w:left w:val="single" w:sz="2" w:space="0" w:color="A6A6A6"/>
            </w:tcBorders>
            <w:vAlign w:val="center"/>
          </w:tcPr>
          <w:p w14:paraId="3822175C"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0EE6F4E6"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4D4DD22D"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Τακτικός προϋπολογισμός</w:t>
            </w:r>
          </w:p>
        </w:tc>
        <w:tc>
          <w:tcPr>
            <w:tcW w:w="1551" w:type="dxa"/>
            <w:noWrap/>
            <w:vAlign w:val="center"/>
            <w:hideMark/>
          </w:tcPr>
          <w:p w14:paraId="3D84F22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18</w:t>
            </w:r>
          </w:p>
        </w:tc>
        <w:tc>
          <w:tcPr>
            <w:tcW w:w="1093" w:type="dxa"/>
            <w:noWrap/>
            <w:vAlign w:val="center"/>
            <w:hideMark/>
          </w:tcPr>
          <w:p w14:paraId="304A619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19</w:t>
            </w:r>
          </w:p>
        </w:tc>
        <w:tc>
          <w:tcPr>
            <w:tcW w:w="1112" w:type="dxa"/>
            <w:tcBorders>
              <w:right w:val="single" w:sz="2" w:space="0" w:color="A6A6A6"/>
            </w:tcBorders>
            <w:noWrap/>
            <w:vAlign w:val="center"/>
            <w:hideMark/>
          </w:tcPr>
          <w:p w14:paraId="308DAF4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20</w:t>
            </w:r>
          </w:p>
        </w:tc>
      </w:tr>
      <w:tr w:rsidR="00592F5B" w:rsidRPr="00592F5B" w14:paraId="7510AEE7" w14:textId="77777777" w:rsidTr="00592F5B">
        <w:trPr>
          <w:cantSplit/>
          <w:trHeight w:val="227"/>
          <w:jc w:val="center"/>
        </w:trPr>
        <w:tc>
          <w:tcPr>
            <w:tcW w:w="458" w:type="dxa"/>
            <w:tcBorders>
              <w:left w:val="single" w:sz="2" w:space="0" w:color="A6A6A6"/>
            </w:tcBorders>
            <w:vAlign w:val="center"/>
          </w:tcPr>
          <w:p w14:paraId="32A5797C"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1324684"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50C7FFD5"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Προϋπολογισμός δημοσίων επενδύσεων (πλην ΤΑΑ)</w:t>
            </w:r>
          </w:p>
        </w:tc>
        <w:tc>
          <w:tcPr>
            <w:tcW w:w="1551" w:type="dxa"/>
            <w:noWrap/>
            <w:vAlign w:val="center"/>
            <w:hideMark/>
          </w:tcPr>
          <w:p w14:paraId="23AE6BF7"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7570B78C"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003E6761"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35226F13" w14:textId="77777777" w:rsidTr="00592F5B">
        <w:trPr>
          <w:cantSplit/>
          <w:trHeight w:val="227"/>
          <w:jc w:val="center"/>
        </w:trPr>
        <w:tc>
          <w:tcPr>
            <w:tcW w:w="458" w:type="dxa"/>
            <w:tcBorders>
              <w:left w:val="single" w:sz="2" w:space="0" w:color="A6A6A6"/>
            </w:tcBorders>
            <w:vAlign w:val="center"/>
          </w:tcPr>
          <w:p w14:paraId="1C12DCBE" w14:textId="77777777" w:rsidR="00592F5B" w:rsidRPr="00592F5B" w:rsidRDefault="00592F5B" w:rsidP="00592F5B">
            <w:pPr>
              <w:spacing w:after="0"/>
              <w:jc w:val="center"/>
              <w:rPr>
                <w:rFonts w:ascii="Arial" w:eastAsia="Times New Roman" w:hAnsi="Arial" w:cs="Arial"/>
                <w:color w:val="000000"/>
                <w:sz w:val="16"/>
                <w:szCs w:val="16"/>
                <w:lang w:eastAsia="el-GR"/>
              </w:rPr>
            </w:pPr>
          </w:p>
        </w:tc>
        <w:tc>
          <w:tcPr>
            <w:tcW w:w="2800" w:type="dxa"/>
            <w:vAlign w:val="center"/>
          </w:tcPr>
          <w:p w14:paraId="1AAB1A73" w14:textId="77777777" w:rsidR="00592F5B" w:rsidRPr="00592F5B" w:rsidRDefault="00592F5B" w:rsidP="00592F5B">
            <w:pPr>
              <w:spacing w:after="0"/>
              <w:rPr>
                <w:rFonts w:ascii="Arial" w:eastAsia="Times New Roman" w:hAnsi="Arial" w:cs="Arial"/>
                <w:color w:val="000000"/>
                <w:sz w:val="16"/>
                <w:szCs w:val="16"/>
                <w:lang w:eastAsia="el-GR"/>
              </w:rPr>
            </w:pPr>
          </w:p>
        </w:tc>
        <w:tc>
          <w:tcPr>
            <w:tcW w:w="3118" w:type="dxa"/>
            <w:noWrap/>
            <w:vAlign w:val="center"/>
            <w:hideMark/>
          </w:tcPr>
          <w:p w14:paraId="312274D0" w14:textId="77777777" w:rsidR="00592F5B" w:rsidRPr="00592F5B" w:rsidRDefault="00592F5B" w:rsidP="00592F5B">
            <w:pPr>
              <w:spacing w:after="0"/>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ΤΑΑ</w:t>
            </w:r>
          </w:p>
        </w:tc>
        <w:tc>
          <w:tcPr>
            <w:tcW w:w="1551" w:type="dxa"/>
            <w:noWrap/>
            <w:vAlign w:val="center"/>
            <w:hideMark/>
          </w:tcPr>
          <w:p w14:paraId="11E80A8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093" w:type="dxa"/>
            <w:noWrap/>
            <w:vAlign w:val="center"/>
            <w:hideMark/>
          </w:tcPr>
          <w:p w14:paraId="0DE8DB6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c>
          <w:tcPr>
            <w:tcW w:w="1112" w:type="dxa"/>
            <w:tcBorders>
              <w:right w:val="single" w:sz="2" w:space="0" w:color="A6A6A6"/>
            </w:tcBorders>
            <w:noWrap/>
            <w:vAlign w:val="center"/>
            <w:hideMark/>
          </w:tcPr>
          <w:p w14:paraId="3934AECB"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0</w:t>
            </w:r>
          </w:p>
        </w:tc>
      </w:tr>
      <w:tr w:rsidR="00592F5B" w:rsidRPr="00592F5B" w14:paraId="52FFA019" w14:textId="77777777" w:rsidTr="00592F5B">
        <w:trPr>
          <w:cantSplit/>
          <w:trHeight w:val="227"/>
          <w:jc w:val="center"/>
        </w:trPr>
        <w:tc>
          <w:tcPr>
            <w:tcW w:w="458" w:type="dxa"/>
            <w:tcBorders>
              <w:left w:val="single" w:sz="2" w:space="0" w:color="A6A6A6"/>
            </w:tcBorders>
            <w:shd w:val="clear" w:color="auto" w:fill="D5DCE4"/>
            <w:vAlign w:val="center"/>
            <w:hideMark/>
          </w:tcPr>
          <w:p w14:paraId="050BF0C4"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Α</w:t>
            </w:r>
          </w:p>
        </w:tc>
        <w:tc>
          <w:tcPr>
            <w:tcW w:w="5918" w:type="dxa"/>
            <w:gridSpan w:val="2"/>
            <w:shd w:val="clear" w:color="auto" w:fill="D5DCE4"/>
            <w:vAlign w:val="center"/>
            <w:hideMark/>
          </w:tcPr>
          <w:p w14:paraId="36203FE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Ταμειακό Σύνολο μη χρηματοοικονομικών δαπανών κρατικού προϋπολογισμού</w:t>
            </w:r>
          </w:p>
        </w:tc>
        <w:tc>
          <w:tcPr>
            <w:tcW w:w="1551" w:type="dxa"/>
            <w:shd w:val="clear" w:color="auto" w:fill="D5DCE4"/>
            <w:noWrap/>
            <w:vAlign w:val="center"/>
            <w:hideMark/>
          </w:tcPr>
          <w:p w14:paraId="0E4083A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79.871</w:t>
            </w:r>
          </w:p>
        </w:tc>
        <w:tc>
          <w:tcPr>
            <w:tcW w:w="1093" w:type="dxa"/>
            <w:shd w:val="clear" w:color="auto" w:fill="D5DCE4"/>
            <w:noWrap/>
            <w:vAlign w:val="center"/>
            <w:hideMark/>
          </w:tcPr>
          <w:p w14:paraId="5C080F89"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80.447</w:t>
            </w:r>
          </w:p>
        </w:tc>
        <w:tc>
          <w:tcPr>
            <w:tcW w:w="1112" w:type="dxa"/>
            <w:tcBorders>
              <w:right w:val="single" w:sz="2" w:space="0" w:color="A6A6A6"/>
            </w:tcBorders>
            <w:shd w:val="clear" w:color="auto" w:fill="D5DCE4"/>
            <w:noWrap/>
            <w:vAlign w:val="center"/>
            <w:hideMark/>
          </w:tcPr>
          <w:p w14:paraId="3C48E17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86.046</w:t>
            </w:r>
          </w:p>
        </w:tc>
      </w:tr>
      <w:tr w:rsidR="00592F5B" w:rsidRPr="00592F5B" w14:paraId="7E0DF10C" w14:textId="77777777" w:rsidTr="00592F5B">
        <w:trPr>
          <w:cantSplit/>
          <w:trHeight w:val="283"/>
          <w:jc w:val="center"/>
        </w:trPr>
        <w:tc>
          <w:tcPr>
            <w:tcW w:w="458" w:type="dxa"/>
            <w:tcBorders>
              <w:left w:val="single" w:sz="2" w:space="0" w:color="A6A6A6"/>
            </w:tcBorders>
            <w:shd w:val="clear" w:color="auto" w:fill="F2F2F2"/>
            <w:noWrap/>
            <w:vAlign w:val="center"/>
            <w:hideMark/>
          </w:tcPr>
          <w:p w14:paraId="33ADCC8E"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Ι</w:t>
            </w:r>
          </w:p>
        </w:tc>
        <w:tc>
          <w:tcPr>
            <w:tcW w:w="5918" w:type="dxa"/>
            <w:gridSpan w:val="2"/>
            <w:shd w:val="clear" w:color="auto" w:fill="F2F2F2"/>
            <w:noWrap/>
            <w:vAlign w:val="center"/>
            <w:hideMark/>
          </w:tcPr>
          <w:p w14:paraId="2D8D258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Σύνολο μη χρηματοοικονομικών δαπανών τακτικού προϋπολογισμού</w:t>
            </w:r>
          </w:p>
        </w:tc>
        <w:tc>
          <w:tcPr>
            <w:tcW w:w="1551" w:type="dxa"/>
            <w:shd w:val="clear" w:color="auto" w:fill="F2F2F2"/>
            <w:noWrap/>
            <w:vAlign w:val="center"/>
            <w:hideMark/>
          </w:tcPr>
          <w:p w14:paraId="1AE5598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65.771</w:t>
            </w:r>
          </w:p>
        </w:tc>
        <w:tc>
          <w:tcPr>
            <w:tcW w:w="1093" w:type="dxa"/>
            <w:shd w:val="clear" w:color="auto" w:fill="F2F2F2"/>
            <w:noWrap/>
            <w:vAlign w:val="center"/>
            <w:hideMark/>
          </w:tcPr>
          <w:p w14:paraId="6BA84D55"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65.847</w:t>
            </w:r>
          </w:p>
        </w:tc>
        <w:tc>
          <w:tcPr>
            <w:tcW w:w="1112" w:type="dxa"/>
            <w:tcBorders>
              <w:right w:val="single" w:sz="2" w:space="0" w:color="A6A6A6"/>
            </w:tcBorders>
            <w:shd w:val="clear" w:color="auto" w:fill="F2F2F2"/>
            <w:noWrap/>
            <w:vAlign w:val="center"/>
            <w:hideMark/>
          </w:tcPr>
          <w:p w14:paraId="32ABA60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69.354</w:t>
            </w:r>
          </w:p>
        </w:tc>
      </w:tr>
      <w:tr w:rsidR="00592F5B" w:rsidRPr="00592F5B" w14:paraId="25FD1B05" w14:textId="77777777" w:rsidTr="00592F5B">
        <w:trPr>
          <w:cantSplit/>
          <w:trHeight w:val="283"/>
          <w:jc w:val="center"/>
        </w:trPr>
        <w:tc>
          <w:tcPr>
            <w:tcW w:w="458" w:type="dxa"/>
            <w:tcBorders>
              <w:left w:val="single" w:sz="2" w:space="0" w:color="A6A6A6"/>
            </w:tcBorders>
            <w:vAlign w:val="center"/>
            <w:hideMark/>
          </w:tcPr>
          <w:p w14:paraId="77E55FA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i</w:t>
            </w:r>
          </w:p>
        </w:tc>
        <w:tc>
          <w:tcPr>
            <w:tcW w:w="5918" w:type="dxa"/>
            <w:gridSpan w:val="2"/>
            <w:noWrap/>
            <w:vAlign w:val="center"/>
            <w:hideMark/>
          </w:tcPr>
          <w:p w14:paraId="35929083"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Πρωτογενείς δαπάνες</w:t>
            </w:r>
          </w:p>
        </w:tc>
        <w:tc>
          <w:tcPr>
            <w:tcW w:w="1551" w:type="dxa"/>
            <w:noWrap/>
            <w:vAlign w:val="center"/>
            <w:hideMark/>
          </w:tcPr>
          <w:p w14:paraId="52BEB02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58.070</w:t>
            </w:r>
          </w:p>
        </w:tc>
        <w:tc>
          <w:tcPr>
            <w:tcW w:w="1093" w:type="dxa"/>
            <w:noWrap/>
            <w:vAlign w:val="center"/>
            <w:hideMark/>
          </w:tcPr>
          <w:p w14:paraId="7878BBB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57.839</w:t>
            </w:r>
          </w:p>
        </w:tc>
        <w:tc>
          <w:tcPr>
            <w:tcW w:w="1112" w:type="dxa"/>
            <w:tcBorders>
              <w:right w:val="single" w:sz="2" w:space="0" w:color="A6A6A6"/>
            </w:tcBorders>
            <w:noWrap/>
            <w:vAlign w:val="center"/>
            <w:hideMark/>
          </w:tcPr>
          <w:p w14:paraId="4AC5EC0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61.436</w:t>
            </w:r>
          </w:p>
        </w:tc>
      </w:tr>
      <w:tr w:rsidR="00592F5B" w:rsidRPr="00592F5B" w14:paraId="2E254CB2" w14:textId="77777777" w:rsidTr="00592F5B">
        <w:trPr>
          <w:cantSplit/>
          <w:trHeight w:val="227"/>
          <w:jc w:val="center"/>
        </w:trPr>
        <w:tc>
          <w:tcPr>
            <w:tcW w:w="458" w:type="dxa"/>
            <w:tcBorders>
              <w:left w:val="single" w:sz="2" w:space="0" w:color="A6A6A6"/>
            </w:tcBorders>
            <w:vAlign w:val="center"/>
          </w:tcPr>
          <w:p w14:paraId="7A024B0E" w14:textId="77777777" w:rsidR="00592F5B" w:rsidRPr="00592F5B" w:rsidRDefault="00592F5B" w:rsidP="00592F5B">
            <w:pPr>
              <w:spacing w:after="0"/>
              <w:jc w:val="center"/>
              <w:rPr>
                <w:rFonts w:ascii="Arial" w:eastAsia="Times New Roman" w:hAnsi="Arial" w:cs="Arial"/>
                <w:i/>
                <w:iCs/>
                <w:color w:val="000000"/>
                <w:sz w:val="16"/>
                <w:szCs w:val="16"/>
                <w:lang w:eastAsia="el-GR"/>
              </w:rPr>
            </w:pPr>
          </w:p>
        </w:tc>
        <w:tc>
          <w:tcPr>
            <w:tcW w:w="5918" w:type="dxa"/>
            <w:gridSpan w:val="2"/>
            <w:noWrap/>
            <w:vAlign w:val="center"/>
            <w:hideMark/>
          </w:tcPr>
          <w:p w14:paraId="450659C9" w14:textId="77777777" w:rsidR="00592F5B" w:rsidRPr="00592F5B" w:rsidRDefault="00592F5B" w:rsidP="00592F5B">
            <w:pPr>
              <w:spacing w:after="0"/>
              <w:rPr>
                <w:rFonts w:ascii="Arial" w:eastAsia="Times New Roman" w:hAnsi="Arial" w:cs="Arial"/>
                <w:i/>
                <w:iCs/>
                <w:color w:val="000000"/>
                <w:sz w:val="16"/>
                <w:szCs w:val="16"/>
                <w:u w:val="single"/>
                <w:lang w:eastAsia="el-GR"/>
              </w:rPr>
            </w:pPr>
            <w:r w:rsidRPr="00592F5B">
              <w:rPr>
                <w:rFonts w:ascii="Arial" w:eastAsia="Times New Roman" w:hAnsi="Arial" w:cs="Arial"/>
                <w:i/>
                <w:iCs/>
                <w:color w:val="000000"/>
                <w:sz w:val="16"/>
                <w:szCs w:val="16"/>
                <w:u w:val="single"/>
                <w:lang w:eastAsia="el-GR"/>
              </w:rPr>
              <w:t>εκ των οποίων:</w:t>
            </w:r>
          </w:p>
        </w:tc>
        <w:tc>
          <w:tcPr>
            <w:tcW w:w="1551" w:type="dxa"/>
            <w:noWrap/>
            <w:vAlign w:val="center"/>
          </w:tcPr>
          <w:p w14:paraId="1FAF5E0C" w14:textId="77777777" w:rsidR="00592F5B" w:rsidRPr="00592F5B" w:rsidRDefault="00592F5B" w:rsidP="00592F5B">
            <w:pPr>
              <w:spacing w:after="0"/>
              <w:jc w:val="right"/>
              <w:rPr>
                <w:rFonts w:ascii="Arial" w:eastAsia="Times New Roman" w:hAnsi="Arial" w:cs="Arial"/>
                <w:b/>
                <w:bCs/>
                <w:color w:val="000000"/>
                <w:sz w:val="16"/>
                <w:szCs w:val="16"/>
                <w:lang w:eastAsia="el-GR"/>
              </w:rPr>
            </w:pPr>
          </w:p>
        </w:tc>
        <w:tc>
          <w:tcPr>
            <w:tcW w:w="1093" w:type="dxa"/>
            <w:noWrap/>
            <w:vAlign w:val="center"/>
          </w:tcPr>
          <w:p w14:paraId="25B7A6A9" w14:textId="77777777" w:rsidR="00592F5B" w:rsidRPr="00592F5B" w:rsidRDefault="00592F5B" w:rsidP="00592F5B">
            <w:pPr>
              <w:spacing w:after="0"/>
              <w:jc w:val="right"/>
              <w:rPr>
                <w:rFonts w:ascii="Arial" w:eastAsia="Times New Roman" w:hAnsi="Arial" w:cs="Arial"/>
                <w:b/>
                <w:bCs/>
                <w:color w:val="000000"/>
                <w:sz w:val="16"/>
                <w:szCs w:val="16"/>
                <w:lang w:eastAsia="el-GR"/>
              </w:rPr>
            </w:pPr>
          </w:p>
        </w:tc>
        <w:tc>
          <w:tcPr>
            <w:tcW w:w="1112" w:type="dxa"/>
            <w:tcBorders>
              <w:right w:val="single" w:sz="2" w:space="0" w:color="A6A6A6"/>
            </w:tcBorders>
            <w:noWrap/>
            <w:vAlign w:val="center"/>
          </w:tcPr>
          <w:p w14:paraId="118172FF" w14:textId="77777777" w:rsidR="00592F5B" w:rsidRPr="00592F5B" w:rsidRDefault="00592F5B" w:rsidP="00592F5B">
            <w:pPr>
              <w:spacing w:after="0"/>
              <w:jc w:val="right"/>
              <w:rPr>
                <w:rFonts w:ascii="Arial" w:eastAsia="Times New Roman" w:hAnsi="Arial" w:cs="Arial"/>
                <w:b/>
                <w:bCs/>
                <w:color w:val="000000"/>
                <w:sz w:val="16"/>
                <w:szCs w:val="16"/>
                <w:lang w:eastAsia="el-GR"/>
              </w:rPr>
            </w:pPr>
          </w:p>
        </w:tc>
      </w:tr>
      <w:tr w:rsidR="00592F5B" w:rsidRPr="00592F5B" w14:paraId="37DA7FCA" w14:textId="77777777" w:rsidTr="00592F5B">
        <w:trPr>
          <w:cantSplit/>
          <w:trHeight w:val="227"/>
          <w:jc w:val="center"/>
        </w:trPr>
        <w:tc>
          <w:tcPr>
            <w:tcW w:w="458" w:type="dxa"/>
            <w:tcBorders>
              <w:left w:val="single" w:sz="2" w:space="0" w:color="A6A6A6"/>
            </w:tcBorders>
            <w:vAlign w:val="center"/>
          </w:tcPr>
          <w:p w14:paraId="67FC1B02" w14:textId="77777777" w:rsidR="00592F5B" w:rsidRPr="00592F5B" w:rsidRDefault="00592F5B" w:rsidP="00592F5B">
            <w:pPr>
              <w:spacing w:after="0"/>
              <w:jc w:val="center"/>
              <w:rPr>
                <w:rFonts w:ascii="Arial" w:eastAsia="Times New Roman" w:hAnsi="Arial" w:cs="Arial"/>
                <w:i/>
                <w:iCs/>
                <w:color w:val="000000"/>
                <w:sz w:val="16"/>
                <w:szCs w:val="16"/>
                <w:lang w:eastAsia="el-GR"/>
              </w:rPr>
            </w:pPr>
          </w:p>
        </w:tc>
        <w:tc>
          <w:tcPr>
            <w:tcW w:w="5918" w:type="dxa"/>
            <w:gridSpan w:val="2"/>
            <w:vAlign w:val="center"/>
            <w:hideMark/>
          </w:tcPr>
          <w:p w14:paraId="4DA50D78" w14:textId="77777777" w:rsidR="00592F5B" w:rsidRPr="00592F5B" w:rsidRDefault="00592F5B" w:rsidP="00592F5B">
            <w:pPr>
              <w:spacing w:after="0"/>
              <w:rPr>
                <w:rFonts w:ascii="Arial" w:eastAsia="Times New Roman" w:hAnsi="Arial" w:cs="Arial"/>
                <w:i/>
                <w:iCs/>
                <w:color w:val="000000"/>
                <w:sz w:val="16"/>
                <w:szCs w:val="16"/>
                <w:lang w:eastAsia="el-GR"/>
              </w:rPr>
            </w:pPr>
            <w:r w:rsidRPr="00592F5B">
              <w:rPr>
                <w:rFonts w:ascii="Arial" w:eastAsia="Times New Roman" w:hAnsi="Arial" w:cs="Arial"/>
                <w:i/>
                <w:iCs/>
                <w:color w:val="000000"/>
                <w:sz w:val="16"/>
                <w:szCs w:val="16"/>
                <w:lang w:eastAsia="el-GR"/>
              </w:rPr>
              <w:t>Καταπτώσεις εγγυήσεων</w:t>
            </w:r>
          </w:p>
        </w:tc>
        <w:tc>
          <w:tcPr>
            <w:tcW w:w="1551" w:type="dxa"/>
            <w:noWrap/>
            <w:vAlign w:val="center"/>
            <w:hideMark/>
          </w:tcPr>
          <w:p w14:paraId="50028418"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383</w:t>
            </w:r>
          </w:p>
        </w:tc>
        <w:tc>
          <w:tcPr>
            <w:tcW w:w="1093" w:type="dxa"/>
            <w:noWrap/>
            <w:vAlign w:val="center"/>
            <w:hideMark/>
          </w:tcPr>
          <w:p w14:paraId="0B925BD9"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333</w:t>
            </w:r>
          </w:p>
        </w:tc>
        <w:tc>
          <w:tcPr>
            <w:tcW w:w="1112" w:type="dxa"/>
            <w:tcBorders>
              <w:right w:val="single" w:sz="2" w:space="0" w:color="A6A6A6"/>
            </w:tcBorders>
            <w:noWrap/>
            <w:vAlign w:val="center"/>
            <w:hideMark/>
          </w:tcPr>
          <w:p w14:paraId="08DA401E"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407</w:t>
            </w:r>
          </w:p>
        </w:tc>
      </w:tr>
      <w:tr w:rsidR="00592F5B" w:rsidRPr="00592F5B" w14:paraId="18788F45" w14:textId="77777777" w:rsidTr="00592F5B">
        <w:trPr>
          <w:cantSplit/>
          <w:trHeight w:val="227"/>
          <w:jc w:val="center"/>
        </w:trPr>
        <w:tc>
          <w:tcPr>
            <w:tcW w:w="458" w:type="dxa"/>
            <w:tcBorders>
              <w:left w:val="single" w:sz="2" w:space="0" w:color="A6A6A6"/>
            </w:tcBorders>
            <w:vAlign w:val="center"/>
          </w:tcPr>
          <w:p w14:paraId="54652766" w14:textId="77777777" w:rsidR="00592F5B" w:rsidRPr="00592F5B" w:rsidRDefault="00592F5B" w:rsidP="00592F5B">
            <w:pPr>
              <w:spacing w:after="0"/>
              <w:jc w:val="center"/>
              <w:rPr>
                <w:rFonts w:ascii="Arial" w:eastAsia="Times New Roman" w:hAnsi="Arial" w:cs="Arial"/>
                <w:i/>
                <w:iCs/>
                <w:color w:val="000000"/>
                <w:sz w:val="16"/>
                <w:szCs w:val="16"/>
                <w:lang w:eastAsia="el-GR"/>
              </w:rPr>
            </w:pPr>
          </w:p>
        </w:tc>
        <w:tc>
          <w:tcPr>
            <w:tcW w:w="5918" w:type="dxa"/>
            <w:gridSpan w:val="2"/>
            <w:vAlign w:val="center"/>
            <w:hideMark/>
          </w:tcPr>
          <w:p w14:paraId="47A544AD" w14:textId="77777777" w:rsidR="00592F5B" w:rsidRPr="00592F5B" w:rsidRDefault="00592F5B" w:rsidP="00592F5B">
            <w:pPr>
              <w:spacing w:after="0"/>
              <w:rPr>
                <w:rFonts w:ascii="Arial" w:eastAsia="Times New Roman" w:hAnsi="Arial" w:cs="Arial"/>
                <w:i/>
                <w:iCs/>
                <w:color w:val="000000"/>
                <w:sz w:val="16"/>
                <w:szCs w:val="16"/>
                <w:lang w:eastAsia="el-GR"/>
              </w:rPr>
            </w:pPr>
            <w:r w:rsidRPr="00592F5B">
              <w:rPr>
                <w:rFonts w:ascii="Arial" w:eastAsia="Times New Roman" w:hAnsi="Arial" w:cs="Arial"/>
                <w:i/>
                <w:iCs/>
                <w:color w:val="000000"/>
                <w:sz w:val="16"/>
                <w:szCs w:val="16"/>
                <w:lang w:eastAsia="el-GR"/>
              </w:rPr>
              <w:t>Προμήθειες για χρηματοοικονομικές υπηρεσίες</w:t>
            </w:r>
          </w:p>
        </w:tc>
        <w:tc>
          <w:tcPr>
            <w:tcW w:w="1551" w:type="dxa"/>
            <w:noWrap/>
            <w:vAlign w:val="center"/>
            <w:hideMark/>
          </w:tcPr>
          <w:p w14:paraId="2A488BC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w:t>
            </w:r>
          </w:p>
        </w:tc>
        <w:tc>
          <w:tcPr>
            <w:tcW w:w="1093" w:type="dxa"/>
            <w:noWrap/>
            <w:vAlign w:val="center"/>
            <w:hideMark/>
          </w:tcPr>
          <w:p w14:paraId="3C26E62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35</w:t>
            </w:r>
          </w:p>
        </w:tc>
        <w:tc>
          <w:tcPr>
            <w:tcW w:w="1112" w:type="dxa"/>
            <w:tcBorders>
              <w:right w:val="single" w:sz="2" w:space="0" w:color="A6A6A6"/>
            </w:tcBorders>
            <w:noWrap/>
            <w:vAlign w:val="center"/>
            <w:hideMark/>
          </w:tcPr>
          <w:p w14:paraId="3B572022"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40</w:t>
            </w:r>
          </w:p>
        </w:tc>
      </w:tr>
      <w:tr w:rsidR="00592F5B" w:rsidRPr="00592F5B" w14:paraId="45ACD902" w14:textId="77777777" w:rsidTr="00592F5B">
        <w:trPr>
          <w:cantSplit/>
          <w:trHeight w:val="227"/>
          <w:jc w:val="center"/>
        </w:trPr>
        <w:tc>
          <w:tcPr>
            <w:tcW w:w="458" w:type="dxa"/>
            <w:tcBorders>
              <w:left w:val="single" w:sz="2" w:space="0" w:color="A6A6A6"/>
            </w:tcBorders>
            <w:vAlign w:val="center"/>
          </w:tcPr>
          <w:p w14:paraId="641D1884" w14:textId="77777777" w:rsidR="00592F5B" w:rsidRPr="00592F5B" w:rsidRDefault="00592F5B" w:rsidP="00592F5B">
            <w:pPr>
              <w:spacing w:after="0"/>
              <w:jc w:val="center"/>
              <w:rPr>
                <w:rFonts w:ascii="Arial" w:eastAsia="Times New Roman" w:hAnsi="Arial" w:cs="Arial"/>
                <w:i/>
                <w:iCs/>
                <w:color w:val="000000"/>
                <w:sz w:val="16"/>
                <w:szCs w:val="16"/>
                <w:lang w:eastAsia="el-GR"/>
              </w:rPr>
            </w:pPr>
          </w:p>
        </w:tc>
        <w:tc>
          <w:tcPr>
            <w:tcW w:w="5918" w:type="dxa"/>
            <w:gridSpan w:val="2"/>
            <w:vAlign w:val="center"/>
            <w:hideMark/>
          </w:tcPr>
          <w:p w14:paraId="4B42609C" w14:textId="77777777" w:rsidR="00592F5B" w:rsidRPr="00592F5B" w:rsidRDefault="00592F5B" w:rsidP="00592F5B">
            <w:pPr>
              <w:spacing w:after="0"/>
              <w:rPr>
                <w:rFonts w:ascii="Arial" w:eastAsia="Times New Roman" w:hAnsi="Arial" w:cs="Arial"/>
                <w:i/>
                <w:iCs/>
                <w:color w:val="000000"/>
                <w:sz w:val="16"/>
                <w:szCs w:val="16"/>
                <w:lang w:eastAsia="el-GR"/>
              </w:rPr>
            </w:pPr>
            <w:r w:rsidRPr="00592F5B">
              <w:rPr>
                <w:rFonts w:ascii="Arial" w:eastAsia="Times New Roman" w:hAnsi="Arial" w:cs="Arial"/>
                <w:i/>
                <w:iCs/>
                <w:color w:val="000000"/>
                <w:sz w:val="16"/>
                <w:szCs w:val="16"/>
                <w:lang w:eastAsia="el-GR"/>
              </w:rPr>
              <w:t>Αγορές οπλικών συστημάτων από προγράμματα εξοπλισμού</w:t>
            </w:r>
            <w:r w:rsidRPr="00592F5B">
              <w:rPr>
                <w:rFonts w:ascii="Arial" w:eastAsia="Times New Roman" w:hAnsi="Arial" w:cs="Arial"/>
                <w:i/>
                <w:iCs/>
                <w:color w:val="000000"/>
                <w:sz w:val="16"/>
                <w:szCs w:val="16"/>
                <w:vertAlign w:val="superscript"/>
                <w:lang w:eastAsia="el-GR"/>
              </w:rPr>
              <w:t>5</w:t>
            </w:r>
          </w:p>
        </w:tc>
        <w:tc>
          <w:tcPr>
            <w:tcW w:w="1551" w:type="dxa"/>
            <w:noWrap/>
            <w:vAlign w:val="center"/>
            <w:hideMark/>
          </w:tcPr>
          <w:p w14:paraId="4C8126A6"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2.494</w:t>
            </w:r>
          </w:p>
        </w:tc>
        <w:tc>
          <w:tcPr>
            <w:tcW w:w="1093" w:type="dxa"/>
            <w:noWrap/>
            <w:vAlign w:val="center"/>
            <w:hideMark/>
          </w:tcPr>
          <w:p w14:paraId="11B49050"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2.496</w:t>
            </w:r>
          </w:p>
        </w:tc>
        <w:tc>
          <w:tcPr>
            <w:tcW w:w="1112" w:type="dxa"/>
            <w:tcBorders>
              <w:right w:val="single" w:sz="2" w:space="0" w:color="A6A6A6"/>
            </w:tcBorders>
            <w:noWrap/>
            <w:vAlign w:val="center"/>
            <w:hideMark/>
          </w:tcPr>
          <w:p w14:paraId="57111704" w14:textId="77777777" w:rsidR="00592F5B" w:rsidRPr="00592F5B" w:rsidRDefault="00592F5B" w:rsidP="00592F5B">
            <w:pPr>
              <w:spacing w:after="0"/>
              <w:jc w:val="right"/>
              <w:rPr>
                <w:rFonts w:ascii="Arial" w:eastAsia="Times New Roman" w:hAnsi="Arial" w:cs="Arial"/>
                <w:color w:val="000000"/>
                <w:sz w:val="16"/>
                <w:szCs w:val="16"/>
                <w:lang w:eastAsia="el-GR"/>
              </w:rPr>
            </w:pPr>
            <w:r w:rsidRPr="00592F5B">
              <w:rPr>
                <w:rFonts w:ascii="Arial" w:eastAsia="Times New Roman" w:hAnsi="Arial" w:cs="Arial"/>
                <w:color w:val="000000"/>
                <w:sz w:val="16"/>
                <w:szCs w:val="16"/>
                <w:lang w:eastAsia="el-GR"/>
              </w:rPr>
              <w:t>3.200</w:t>
            </w:r>
          </w:p>
        </w:tc>
      </w:tr>
      <w:tr w:rsidR="00592F5B" w:rsidRPr="00592F5B" w14:paraId="12DE73A9" w14:textId="77777777" w:rsidTr="00592F5B">
        <w:trPr>
          <w:cantSplit/>
          <w:trHeight w:val="283"/>
          <w:jc w:val="center"/>
        </w:trPr>
        <w:tc>
          <w:tcPr>
            <w:tcW w:w="458" w:type="dxa"/>
            <w:tcBorders>
              <w:left w:val="single" w:sz="2" w:space="0" w:color="A6A6A6"/>
            </w:tcBorders>
            <w:vAlign w:val="center"/>
            <w:hideMark/>
          </w:tcPr>
          <w:p w14:paraId="130DF26D"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ii</w:t>
            </w:r>
          </w:p>
        </w:tc>
        <w:tc>
          <w:tcPr>
            <w:tcW w:w="5918" w:type="dxa"/>
            <w:gridSpan w:val="2"/>
            <w:noWrap/>
            <w:vAlign w:val="center"/>
            <w:hideMark/>
          </w:tcPr>
          <w:p w14:paraId="191A0B21"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Τόκοι</w:t>
            </w:r>
          </w:p>
        </w:tc>
        <w:tc>
          <w:tcPr>
            <w:tcW w:w="1551" w:type="dxa"/>
            <w:noWrap/>
            <w:vAlign w:val="center"/>
            <w:hideMark/>
          </w:tcPr>
          <w:p w14:paraId="1729A81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7.701</w:t>
            </w:r>
          </w:p>
        </w:tc>
        <w:tc>
          <w:tcPr>
            <w:tcW w:w="1093" w:type="dxa"/>
            <w:noWrap/>
            <w:vAlign w:val="center"/>
            <w:hideMark/>
          </w:tcPr>
          <w:p w14:paraId="342134B2"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8.008</w:t>
            </w:r>
          </w:p>
        </w:tc>
        <w:tc>
          <w:tcPr>
            <w:tcW w:w="1112" w:type="dxa"/>
            <w:tcBorders>
              <w:right w:val="single" w:sz="2" w:space="0" w:color="A6A6A6"/>
            </w:tcBorders>
            <w:noWrap/>
            <w:vAlign w:val="center"/>
            <w:hideMark/>
          </w:tcPr>
          <w:p w14:paraId="78EF640E"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7.917</w:t>
            </w:r>
          </w:p>
        </w:tc>
      </w:tr>
      <w:tr w:rsidR="00592F5B" w:rsidRPr="00592F5B" w14:paraId="05B123A0" w14:textId="77777777" w:rsidTr="00592F5B">
        <w:trPr>
          <w:cantSplit/>
          <w:trHeight w:val="227"/>
          <w:jc w:val="center"/>
        </w:trPr>
        <w:tc>
          <w:tcPr>
            <w:tcW w:w="458" w:type="dxa"/>
            <w:tcBorders>
              <w:left w:val="single" w:sz="2" w:space="0" w:color="A6A6A6"/>
            </w:tcBorders>
            <w:shd w:val="clear" w:color="auto" w:fill="F2F2F2"/>
            <w:vAlign w:val="center"/>
            <w:hideMark/>
          </w:tcPr>
          <w:p w14:paraId="7B07D68F"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II</w:t>
            </w:r>
          </w:p>
        </w:tc>
        <w:tc>
          <w:tcPr>
            <w:tcW w:w="5918" w:type="dxa"/>
            <w:gridSpan w:val="2"/>
            <w:shd w:val="clear" w:color="auto" w:fill="F2F2F2"/>
            <w:noWrap/>
            <w:vAlign w:val="center"/>
            <w:hideMark/>
          </w:tcPr>
          <w:p w14:paraId="76BF26AE" w14:textId="77777777" w:rsidR="00592F5B" w:rsidRPr="00592F5B" w:rsidRDefault="00592F5B" w:rsidP="00592F5B">
            <w:pPr>
              <w:spacing w:after="0"/>
              <w:rPr>
                <w:rFonts w:ascii="Arial" w:eastAsia="Times New Roman" w:hAnsi="Arial" w:cs="Arial"/>
                <w:b/>
                <w:color w:val="000000"/>
                <w:sz w:val="16"/>
                <w:szCs w:val="16"/>
                <w:lang w:eastAsia="el-GR"/>
              </w:rPr>
            </w:pPr>
            <w:r w:rsidRPr="00592F5B">
              <w:rPr>
                <w:rFonts w:ascii="Arial" w:eastAsia="Times New Roman" w:hAnsi="Arial" w:cs="Arial"/>
                <w:b/>
                <w:bCs/>
                <w:color w:val="000000"/>
                <w:sz w:val="16"/>
                <w:szCs w:val="16"/>
                <w:lang w:eastAsia="el-GR"/>
              </w:rPr>
              <w:t>Σύνολο δαπανών π</w:t>
            </w:r>
            <w:r w:rsidRPr="00592F5B">
              <w:rPr>
                <w:rFonts w:ascii="Arial" w:eastAsia="Times New Roman" w:hAnsi="Arial" w:cs="Arial"/>
                <w:b/>
                <w:color w:val="000000"/>
                <w:sz w:val="16"/>
                <w:szCs w:val="16"/>
                <w:lang w:eastAsia="el-GR"/>
              </w:rPr>
              <w:t>ροϋπολογισμού δημοσίων επενδύσεων</w:t>
            </w:r>
          </w:p>
          <w:p w14:paraId="1E3BCF6F"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color w:val="000000"/>
                <w:sz w:val="16"/>
                <w:szCs w:val="16"/>
                <w:lang w:eastAsia="el-GR"/>
              </w:rPr>
              <w:t>(πλην ΤΑΑ)</w:t>
            </w:r>
          </w:p>
        </w:tc>
        <w:tc>
          <w:tcPr>
            <w:tcW w:w="1551" w:type="dxa"/>
            <w:shd w:val="clear" w:color="auto" w:fill="F2F2F2"/>
            <w:noWrap/>
            <w:vAlign w:val="center"/>
            <w:hideMark/>
          </w:tcPr>
          <w:p w14:paraId="7791904A"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9.200</w:t>
            </w:r>
          </w:p>
        </w:tc>
        <w:tc>
          <w:tcPr>
            <w:tcW w:w="1093" w:type="dxa"/>
            <w:shd w:val="clear" w:color="auto" w:fill="F2F2F2"/>
            <w:noWrap/>
            <w:vAlign w:val="center"/>
            <w:hideMark/>
          </w:tcPr>
          <w:p w14:paraId="26596537"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9.700</w:t>
            </w:r>
          </w:p>
        </w:tc>
        <w:tc>
          <w:tcPr>
            <w:tcW w:w="1112" w:type="dxa"/>
            <w:tcBorders>
              <w:right w:val="single" w:sz="2" w:space="0" w:color="A6A6A6"/>
            </w:tcBorders>
            <w:shd w:val="clear" w:color="auto" w:fill="F2F2F2"/>
            <w:noWrap/>
            <w:vAlign w:val="center"/>
            <w:hideMark/>
          </w:tcPr>
          <w:p w14:paraId="4E8CAC0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9.500</w:t>
            </w:r>
          </w:p>
        </w:tc>
      </w:tr>
      <w:tr w:rsidR="00592F5B" w:rsidRPr="00592F5B" w14:paraId="30F21229" w14:textId="77777777" w:rsidTr="00592F5B">
        <w:trPr>
          <w:cantSplit/>
          <w:trHeight w:val="283"/>
          <w:jc w:val="center"/>
        </w:trPr>
        <w:tc>
          <w:tcPr>
            <w:tcW w:w="458" w:type="dxa"/>
            <w:tcBorders>
              <w:left w:val="single" w:sz="2" w:space="0" w:color="A6A6A6"/>
            </w:tcBorders>
            <w:shd w:val="clear" w:color="auto" w:fill="F2F2F2"/>
            <w:vAlign w:val="center"/>
            <w:hideMark/>
          </w:tcPr>
          <w:p w14:paraId="77B06DBD"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ΙΙΙ</w:t>
            </w:r>
          </w:p>
        </w:tc>
        <w:tc>
          <w:tcPr>
            <w:tcW w:w="5918" w:type="dxa"/>
            <w:gridSpan w:val="2"/>
            <w:shd w:val="clear" w:color="auto" w:fill="F2F2F2"/>
            <w:noWrap/>
            <w:vAlign w:val="center"/>
            <w:hideMark/>
          </w:tcPr>
          <w:p w14:paraId="466EE9D7"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Σύνολο δαπανών ΤΑΑ</w:t>
            </w:r>
          </w:p>
        </w:tc>
        <w:tc>
          <w:tcPr>
            <w:tcW w:w="1551" w:type="dxa"/>
            <w:shd w:val="clear" w:color="auto" w:fill="F2F2F2"/>
            <w:noWrap/>
            <w:vAlign w:val="center"/>
            <w:hideMark/>
          </w:tcPr>
          <w:p w14:paraId="280DB273"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4.900</w:t>
            </w:r>
          </w:p>
        </w:tc>
        <w:tc>
          <w:tcPr>
            <w:tcW w:w="1093" w:type="dxa"/>
            <w:shd w:val="clear" w:color="auto" w:fill="F2F2F2"/>
            <w:noWrap/>
            <w:vAlign w:val="center"/>
            <w:hideMark/>
          </w:tcPr>
          <w:p w14:paraId="3083BB59"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4.900</w:t>
            </w:r>
          </w:p>
        </w:tc>
        <w:tc>
          <w:tcPr>
            <w:tcW w:w="1112" w:type="dxa"/>
            <w:tcBorders>
              <w:right w:val="single" w:sz="2" w:space="0" w:color="A6A6A6"/>
            </w:tcBorders>
            <w:shd w:val="clear" w:color="auto" w:fill="F2F2F2"/>
            <w:noWrap/>
            <w:vAlign w:val="center"/>
            <w:hideMark/>
          </w:tcPr>
          <w:p w14:paraId="48B70971"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7.192</w:t>
            </w:r>
          </w:p>
        </w:tc>
      </w:tr>
      <w:tr w:rsidR="00592F5B" w:rsidRPr="00592F5B" w14:paraId="6DD26C51" w14:textId="77777777" w:rsidTr="00592F5B">
        <w:trPr>
          <w:cantSplit/>
          <w:trHeight w:val="283"/>
          <w:jc w:val="center"/>
        </w:trPr>
        <w:tc>
          <w:tcPr>
            <w:tcW w:w="458" w:type="dxa"/>
            <w:tcBorders>
              <w:left w:val="single" w:sz="2" w:space="0" w:color="A6A6A6"/>
            </w:tcBorders>
            <w:shd w:val="clear" w:color="auto" w:fill="D5DCE4"/>
            <w:vAlign w:val="center"/>
            <w:hideMark/>
          </w:tcPr>
          <w:p w14:paraId="51AF8E21"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Β</w:t>
            </w:r>
          </w:p>
        </w:tc>
        <w:tc>
          <w:tcPr>
            <w:tcW w:w="5918" w:type="dxa"/>
            <w:gridSpan w:val="2"/>
            <w:shd w:val="clear" w:color="auto" w:fill="D5DCE4"/>
            <w:noWrap/>
            <w:vAlign w:val="center"/>
            <w:hideMark/>
          </w:tcPr>
          <w:p w14:paraId="56EC5CA8"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Εθνικολογιστικές προσαρμογές κατά ESA</w:t>
            </w:r>
            <w:r w:rsidRPr="00592F5B">
              <w:rPr>
                <w:rFonts w:ascii="Arial" w:eastAsia="Times New Roman" w:hAnsi="Arial" w:cs="Arial"/>
                <w:b/>
                <w:bCs/>
                <w:color w:val="000000"/>
                <w:sz w:val="16"/>
                <w:szCs w:val="16"/>
                <w:vertAlign w:val="superscript"/>
                <w:lang w:eastAsia="el-GR"/>
              </w:rPr>
              <w:t>2</w:t>
            </w:r>
          </w:p>
        </w:tc>
        <w:tc>
          <w:tcPr>
            <w:tcW w:w="1551" w:type="dxa"/>
            <w:shd w:val="clear" w:color="auto" w:fill="D5DCE4"/>
            <w:noWrap/>
            <w:vAlign w:val="center"/>
            <w:hideMark/>
          </w:tcPr>
          <w:p w14:paraId="44AB7C9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-631</w:t>
            </w:r>
          </w:p>
        </w:tc>
        <w:tc>
          <w:tcPr>
            <w:tcW w:w="1093" w:type="dxa"/>
            <w:shd w:val="clear" w:color="auto" w:fill="D5DCE4"/>
            <w:noWrap/>
            <w:vAlign w:val="center"/>
            <w:hideMark/>
          </w:tcPr>
          <w:p w14:paraId="01D855E0"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-1.046</w:t>
            </w:r>
          </w:p>
        </w:tc>
        <w:tc>
          <w:tcPr>
            <w:tcW w:w="1112" w:type="dxa"/>
            <w:tcBorders>
              <w:right w:val="single" w:sz="2" w:space="0" w:color="A6A6A6"/>
            </w:tcBorders>
            <w:shd w:val="clear" w:color="auto" w:fill="D5DCE4"/>
            <w:noWrap/>
            <w:vAlign w:val="center"/>
            <w:hideMark/>
          </w:tcPr>
          <w:p w14:paraId="636326BF"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-748</w:t>
            </w:r>
          </w:p>
        </w:tc>
      </w:tr>
      <w:tr w:rsidR="00592F5B" w:rsidRPr="00592F5B" w14:paraId="481EE5A5" w14:textId="77777777" w:rsidTr="00592F5B">
        <w:trPr>
          <w:cantSplit/>
          <w:trHeight w:val="283"/>
          <w:jc w:val="center"/>
        </w:trPr>
        <w:tc>
          <w:tcPr>
            <w:tcW w:w="458" w:type="dxa"/>
            <w:tcBorders>
              <w:left w:val="single" w:sz="2" w:space="0" w:color="A6A6A6"/>
              <w:bottom w:val="single" w:sz="2" w:space="0" w:color="A6A6A6"/>
            </w:tcBorders>
            <w:shd w:val="clear" w:color="auto" w:fill="D5DCE4"/>
            <w:vAlign w:val="center"/>
            <w:hideMark/>
          </w:tcPr>
          <w:p w14:paraId="3C9244BB" w14:textId="77777777" w:rsidR="00592F5B" w:rsidRPr="00592F5B" w:rsidRDefault="00592F5B" w:rsidP="00592F5B">
            <w:pPr>
              <w:spacing w:after="0"/>
              <w:jc w:val="center"/>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Γ</w:t>
            </w:r>
          </w:p>
        </w:tc>
        <w:tc>
          <w:tcPr>
            <w:tcW w:w="5918" w:type="dxa"/>
            <w:gridSpan w:val="2"/>
            <w:tcBorders>
              <w:bottom w:val="single" w:sz="2" w:space="0" w:color="A6A6A6"/>
            </w:tcBorders>
            <w:shd w:val="clear" w:color="auto" w:fill="D5DCE4"/>
            <w:noWrap/>
            <w:vAlign w:val="center"/>
            <w:hideMark/>
          </w:tcPr>
          <w:p w14:paraId="52638396" w14:textId="77777777" w:rsidR="00592F5B" w:rsidRPr="00592F5B" w:rsidRDefault="00592F5B" w:rsidP="00592F5B">
            <w:pPr>
              <w:spacing w:after="0"/>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Σύνολο μη χρηματοοικονομικών δαπανών κρατικού προϋπολογισμού κατά ESA (Α-Β)</w:t>
            </w:r>
          </w:p>
        </w:tc>
        <w:tc>
          <w:tcPr>
            <w:tcW w:w="1551" w:type="dxa"/>
            <w:tcBorders>
              <w:bottom w:val="single" w:sz="2" w:space="0" w:color="A6A6A6"/>
            </w:tcBorders>
            <w:shd w:val="clear" w:color="auto" w:fill="D5DCE4"/>
            <w:noWrap/>
            <w:vAlign w:val="center"/>
            <w:hideMark/>
          </w:tcPr>
          <w:p w14:paraId="4EBC0089"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80.502</w:t>
            </w:r>
          </w:p>
        </w:tc>
        <w:tc>
          <w:tcPr>
            <w:tcW w:w="1093" w:type="dxa"/>
            <w:tcBorders>
              <w:bottom w:val="single" w:sz="2" w:space="0" w:color="A6A6A6"/>
            </w:tcBorders>
            <w:shd w:val="clear" w:color="auto" w:fill="D5DCE4"/>
            <w:noWrap/>
            <w:vAlign w:val="center"/>
            <w:hideMark/>
          </w:tcPr>
          <w:p w14:paraId="1D6D68F4"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81.493</w:t>
            </w:r>
          </w:p>
        </w:tc>
        <w:tc>
          <w:tcPr>
            <w:tcW w:w="1112" w:type="dxa"/>
            <w:tcBorders>
              <w:bottom w:val="single" w:sz="2" w:space="0" w:color="A6A6A6"/>
              <w:right w:val="single" w:sz="2" w:space="0" w:color="A6A6A6"/>
            </w:tcBorders>
            <w:shd w:val="clear" w:color="auto" w:fill="D5DCE4"/>
            <w:noWrap/>
            <w:vAlign w:val="center"/>
            <w:hideMark/>
          </w:tcPr>
          <w:p w14:paraId="096022AC" w14:textId="77777777" w:rsidR="00592F5B" w:rsidRPr="00592F5B" w:rsidRDefault="00592F5B" w:rsidP="00592F5B">
            <w:pPr>
              <w:spacing w:after="0"/>
              <w:jc w:val="right"/>
              <w:rPr>
                <w:rFonts w:ascii="Arial" w:eastAsia="Times New Roman" w:hAnsi="Arial" w:cs="Arial"/>
                <w:b/>
                <w:bCs/>
                <w:color w:val="000000"/>
                <w:sz w:val="16"/>
                <w:szCs w:val="16"/>
                <w:lang w:eastAsia="el-GR"/>
              </w:rPr>
            </w:pPr>
            <w:r w:rsidRPr="00592F5B">
              <w:rPr>
                <w:rFonts w:ascii="Arial" w:eastAsia="Times New Roman" w:hAnsi="Arial" w:cs="Arial"/>
                <w:b/>
                <w:bCs/>
                <w:color w:val="000000"/>
                <w:sz w:val="16"/>
                <w:szCs w:val="16"/>
                <w:lang w:eastAsia="el-GR"/>
              </w:rPr>
              <w:t>86.793</w:t>
            </w:r>
          </w:p>
        </w:tc>
      </w:tr>
      <w:tr w:rsidR="00592F5B" w:rsidRPr="00592F5B" w14:paraId="5B53E470" w14:textId="77777777" w:rsidTr="00592F5B">
        <w:trPr>
          <w:cantSplit/>
          <w:jc w:val="center"/>
        </w:trPr>
        <w:tc>
          <w:tcPr>
            <w:tcW w:w="10132" w:type="dxa"/>
            <w:gridSpan w:val="6"/>
            <w:tcBorders>
              <w:top w:val="single" w:sz="2" w:space="0" w:color="A6A6A6"/>
            </w:tcBorders>
            <w:noWrap/>
            <w:hideMark/>
          </w:tcPr>
          <w:p w14:paraId="645CB784"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lastRenderedPageBreak/>
              <w:t>1</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Στις εκτιμήσεις των δαπανών των φορέων της Κεντρικής Διοίκησης για το 2025 περιλαμβάνονται οι δαπάνες που καλύφθηκαν με μεταφορά πιστώσεων από το τακτικό και το ειδικό αποθεματικό, οι εγγραφές σε ύψος δαπανών και οι δαπάνες για μεταναστευτικές ροές. Κατά συνέπεια, το ύψος των εκτιμώμενων δαπανών έτους 2025 δεν είναι συγκρίσιμο με τις προβλέψεις προϋπολογισμού 2026.</w:t>
            </w:r>
          </w:p>
          <w:p w14:paraId="53F93538"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t>2</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Εθνικολογιστικές προσαρμογές κατά ESA: (+) μείωση δαπανών / (-) αύξηση δαπανών</w:t>
            </w:r>
          </w:p>
          <w:p w14:paraId="1A7B7F43"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t>3</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Οι πιστώσεις για νέες προσλήψεις για το 2026 προβλέπονται στην κατηγορία «Πιστώσεις υπό κατανομή» των Γενικών Κρατικών Δαπανών και διατίθενται σταδιακά για τις δαπάνες των παροχών σε εργαζόμενους των φορέων της Κεντρικής Διοίκησης κατά την εκτέλεση του προϋπολογισμού με βάση την υλοποίηση των προσλήψεων σε αυτούς.</w:t>
            </w:r>
          </w:p>
          <w:p w14:paraId="0ECDDF9F"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t>4</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Στον προϋπολογισμό του Υπουργείου Παιδείας, Θρησκευμάτων και Αθλητισμού έτους 2026 προβλέπεται να διατεθούν, κατά την εκτέλεση του προϋπολογισμού, επιπλέον πιστώσεις ύψους 113 εκατ. ευρώ περίπου για την κάλυψη της δαπάνης μισθοδοσίας νέων προσλήψεων μόνιμων και αναπληρωτών εκπαιδευτικών της Πρωτοβάθμιας και της Δευτεροβάθμιας Εκπαίδευσης της χρονικής περιόδου Σεπτεμβρίου - Δεκεμβρίου 2026 του σχολικού έτους 2026 - 2027, στο πλαίσιο του ετήσιου προγραμματισμού προσλήψεων προσωπικού. Συνεπώς, οι συνολικές πιστώσεις για το 2026 προβλέπονται σε 6.877 εκατ. ευρώ.</w:t>
            </w:r>
          </w:p>
          <w:p w14:paraId="0B0885AC"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t>5</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Τα ποσά αφορούν σε ταμειακές πληρωμές για αγορές οπλικών συστημάτων. Οι φυσικές παραλαβές εξοπλιστικών προγραμμάτων που επηρεάζουν το δημοσιονομικό αποτέλεσμα κατά ESA ανέρχονται σε 1.700 εκατ. ευρώ το 2025 και σε 2.300 εκατ. ευρώ το 2026.</w:t>
            </w:r>
          </w:p>
          <w:p w14:paraId="60FCBFB8" w14:textId="77777777" w:rsidR="00592F5B" w:rsidRPr="00592F5B" w:rsidRDefault="00592F5B" w:rsidP="00592F5B">
            <w:pPr>
              <w:tabs>
                <w:tab w:val="left" w:pos="113"/>
              </w:tabs>
              <w:spacing w:before="60" w:after="0"/>
              <w:ind w:left="113" w:hanging="113"/>
              <w:jc w:val="both"/>
              <w:rPr>
                <w:rFonts w:ascii="Arial" w:eastAsia="Times New Roman" w:hAnsi="Arial" w:cs="Arial"/>
                <w:color w:val="000000"/>
                <w:sz w:val="16"/>
                <w:szCs w:val="16"/>
                <w:lang w:eastAsia="el-GR"/>
              </w:rPr>
            </w:pPr>
            <w:r w:rsidRPr="00592F5B">
              <w:rPr>
                <w:rFonts w:ascii="Arial" w:eastAsia="Times New Roman" w:hAnsi="Arial" w:cs="Arial"/>
                <w:color w:val="000000"/>
                <w:sz w:val="16"/>
                <w:szCs w:val="16"/>
                <w:vertAlign w:val="superscript"/>
                <w:lang w:eastAsia="el-GR"/>
              </w:rPr>
              <w:t>6</w:t>
            </w:r>
            <w:r w:rsidRPr="00592F5B">
              <w:rPr>
                <w:rFonts w:ascii="Arial" w:eastAsia="Times New Roman" w:hAnsi="Arial" w:cs="Arial"/>
                <w:color w:val="000000"/>
                <w:sz w:val="16"/>
                <w:szCs w:val="16"/>
                <w:vertAlign w:val="superscript"/>
                <w:lang w:eastAsia="el-GR"/>
              </w:rPr>
              <w:tab/>
            </w:r>
            <w:r w:rsidRPr="00592F5B">
              <w:rPr>
                <w:rFonts w:ascii="Arial" w:eastAsia="Times New Roman" w:hAnsi="Arial" w:cs="Arial"/>
                <w:color w:val="000000"/>
                <w:sz w:val="16"/>
                <w:szCs w:val="16"/>
                <w:lang w:eastAsia="el-GR"/>
              </w:rPr>
              <w:t>Δαπάνες ύψους 400 εκατ. ευρώ για την κάλυψη της αύξησης του ορίου της φαρμακευτικής δαπάνης του ΕΟΠΥΥ και των νοσοκομείων, σύμφωνα με την παρ.3 του άρθρου 25 του ν.4549/2018 (Α’ 105), προβλέπονται για το έτος 2026 στην κατηγορία «Πιστώσεις υπό κατανομή» των Γενικών Κρατικών Δαπανών και διατίθενται κατά την εκτέλεση του προϋπολογισμού με βάση τα απολογιστικά στοιχεία για το ύψος του clawback, ενισχύοντας τις πιστώσεις του Υπουργείου Υγείας.</w:t>
            </w:r>
          </w:p>
        </w:tc>
      </w:tr>
    </w:tbl>
    <w:p w14:paraId="6AF89B85" w14:textId="77777777" w:rsidR="00F00862" w:rsidRDefault="00F00862" w:rsidP="008438E9">
      <w:pPr>
        <w:jc w:val="both"/>
        <w:rPr>
          <w:b/>
          <w:color w:val="2F5496" w:themeColor="accent1" w:themeShade="BF"/>
        </w:rPr>
      </w:pPr>
    </w:p>
    <w:p w14:paraId="653F30B5" w14:textId="77777777" w:rsidR="008A6B12" w:rsidRPr="008A6B12" w:rsidRDefault="008A6B12" w:rsidP="008A6B12">
      <w:pPr>
        <w:spacing w:after="120" w:line="300" w:lineRule="auto"/>
        <w:jc w:val="both"/>
        <w:rPr>
          <w:rFonts w:ascii="Arial" w:eastAsia="Times New Roman" w:hAnsi="Arial" w:cs="Arial"/>
          <w:sz w:val="20"/>
          <w:szCs w:val="20"/>
          <w:lang w:eastAsia="el-GR"/>
        </w:rPr>
      </w:pPr>
      <w:r w:rsidRPr="008A6B12">
        <w:rPr>
          <w:rFonts w:ascii="Arial" w:eastAsia="Times New Roman" w:hAnsi="Arial" w:cs="Arial"/>
          <w:sz w:val="20"/>
          <w:szCs w:val="20"/>
          <w:lang w:eastAsia="el-GR"/>
        </w:rPr>
        <w:t xml:space="preserve">Η μετάβαση του δημόσιου συστήματος υγείας στη μετά </w:t>
      </w:r>
      <w:r w:rsidRPr="008A6B12">
        <w:rPr>
          <w:rFonts w:ascii="Arial" w:eastAsia="Times New Roman" w:hAnsi="Arial" w:cs="Arial"/>
          <w:sz w:val="20"/>
          <w:szCs w:val="20"/>
          <w:lang w:val="en-US" w:eastAsia="el-GR"/>
        </w:rPr>
        <w:t>Covid</w:t>
      </w:r>
      <w:r w:rsidRPr="008A6B12">
        <w:rPr>
          <w:rFonts w:ascii="Arial" w:eastAsia="Times New Roman" w:hAnsi="Arial" w:cs="Arial"/>
          <w:sz w:val="20"/>
          <w:szCs w:val="20"/>
          <w:lang w:eastAsia="el-GR"/>
        </w:rPr>
        <w:t>-19 εποχή και η συνεχιζόμενη προσπάθεια αναβάθμισης των παρεχόμενων προς τους πολίτες υπηρεσιών υγείας έχουν οδηγήσει τα τελευταία έτη σε σημαντική αύξηση της χρηματοδότησης από τον κρατικό προϋπολογισμό.</w:t>
      </w:r>
    </w:p>
    <w:p w14:paraId="264E6915" w14:textId="77777777" w:rsidR="008A6B12" w:rsidRPr="008A6B12" w:rsidRDefault="008A6B12" w:rsidP="008A6B12">
      <w:pPr>
        <w:spacing w:after="120" w:line="300" w:lineRule="auto"/>
        <w:jc w:val="both"/>
        <w:rPr>
          <w:rFonts w:ascii="Arial" w:eastAsia="Times New Roman" w:hAnsi="Arial" w:cs="Arial"/>
          <w:sz w:val="20"/>
          <w:szCs w:val="20"/>
          <w:lang w:eastAsia="el-GR"/>
        </w:rPr>
      </w:pPr>
      <w:r w:rsidRPr="008A6B12">
        <w:rPr>
          <w:rFonts w:ascii="Arial" w:eastAsia="Times New Roman" w:hAnsi="Arial" w:cs="Arial"/>
          <w:sz w:val="20"/>
          <w:szCs w:val="20"/>
          <w:lang w:eastAsia="el-GR"/>
        </w:rPr>
        <w:t>Το δημοσιονομικό αποτέλεσμα των νοσοκομείων και της ΠΦΥ το 2026 προβλέπεται ότι θα διαμορφωθεί σε πλεόνασμα ύψους 481 εκατ. ευρώ, παρουσιάζοντας βελτίωση κατά 224 εκατ. ευρώ σε σχέση με το αντίστοιχο εκτιμώμενο μέγεθος για το 2025.</w:t>
      </w:r>
    </w:p>
    <w:p w14:paraId="29220AFE" w14:textId="77777777" w:rsidR="008A6B12" w:rsidRPr="008A6B12" w:rsidRDefault="008A6B12" w:rsidP="008A6B12">
      <w:pPr>
        <w:spacing w:after="120" w:line="300" w:lineRule="auto"/>
        <w:jc w:val="both"/>
        <w:rPr>
          <w:rFonts w:ascii="Arial" w:eastAsia="Times New Roman" w:hAnsi="Arial" w:cs="Arial"/>
          <w:sz w:val="20"/>
          <w:szCs w:val="20"/>
          <w:lang w:eastAsia="el-GR"/>
        </w:rPr>
      </w:pPr>
      <w:r w:rsidRPr="008A6B12">
        <w:rPr>
          <w:rFonts w:ascii="Arial" w:eastAsia="Times New Roman" w:hAnsi="Arial" w:cs="Arial"/>
          <w:sz w:val="20"/>
          <w:szCs w:val="20"/>
          <w:lang w:eastAsia="el-GR"/>
        </w:rPr>
        <w:t>Τα συνολικά έσοδα προβλέπεται να ανέλθουν σε 4.799 εκατ. ευρώ, αυξημένα σε σχέση με το 2025 κατά 212 εκατ. ευρώ, αντικατοπτρίζοντας κατά κύριο λόγο:</w:t>
      </w:r>
    </w:p>
    <w:p w14:paraId="1A0C8D3D" w14:textId="77777777" w:rsidR="008A6B12" w:rsidRPr="008A6B12" w:rsidRDefault="008A6B12" w:rsidP="008A6B12">
      <w:pPr>
        <w:spacing w:after="120" w:line="300" w:lineRule="auto"/>
        <w:jc w:val="both"/>
        <w:rPr>
          <w:rFonts w:ascii="Arial" w:eastAsia="Times New Roman" w:hAnsi="Arial" w:cs="Arial"/>
          <w:sz w:val="20"/>
          <w:szCs w:val="20"/>
          <w:lang w:eastAsia="el-GR"/>
        </w:rPr>
      </w:pPr>
      <w:r w:rsidRPr="008A6B12">
        <w:rPr>
          <w:rFonts w:ascii="Arial" w:eastAsia="Times New Roman" w:hAnsi="Arial" w:cs="Arial"/>
          <w:sz w:val="20"/>
          <w:szCs w:val="20"/>
          <w:lang w:eastAsia="el-GR"/>
        </w:rPr>
        <w:t>(α) την αύξηση των μεταβιβάσεων από τον τακτικό προϋπολογισμό κατά 124 εκατ. ευρώ, που προορίζονται κυρίως για την κάλυψη της αύξησης του ορίου της φαρμακευτικής δαπάνης (παρ.2 και 3 του άρθρου 25 του ν.4549/2018) καθώς και την εξόφληση μέρους των απλήρωτων υποχρεώσεων προηγούμενων οικονομικών ετών προς τρίτους και</w:t>
      </w:r>
    </w:p>
    <w:p w14:paraId="6E932444" w14:textId="77777777" w:rsidR="008A6B12" w:rsidRPr="008A6B12" w:rsidRDefault="008A6B12" w:rsidP="008A6B12">
      <w:pPr>
        <w:spacing w:after="120" w:line="300" w:lineRule="auto"/>
        <w:jc w:val="both"/>
        <w:rPr>
          <w:rFonts w:ascii="Arial" w:eastAsia="Times New Roman" w:hAnsi="Arial" w:cs="Arial"/>
          <w:sz w:val="20"/>
          <w:szCs w:val="20"/>
          <w:lang w:eastAsia="el-GR"/>
        </w:rPr>
      </w:pPr>
      <w:r w:rsidRPr="008A6B12">
        <w:rPr>
          <w:rFonts w:ascii="Arial" w:eastAsia="Times New Roman" w:hAnsi="Arial" w:cs="Arial"/>
          <w:sz w:val="20"/>
          <w:szCs w:val="20"/>
          <w:lang w:eastAsia="el-GR"/>
        </w:rPr>
        <w:t>(β) την αύξηση των μεταβιβάσεων από τον προϋπολογισμό δημοσίων επενδύσεων κατά 83 εκατ. ευρώ για την υλοποίηση προγραμμάτων ανακαίνισης και εκσυγχρονισμού των υποδομών και του ιατροτεχνολογικού εξοπλισμού των νοσοκομείων και των μονάδων ΠΦΥ καθώς και για την επιτάχυνση της διενέργειας των εκκρεμών επεμβάσεων της λίστας χειρουργείων.</w:t>
      </w:r>
    </w:p>
    <w:p w14:paraId="71A78C9D" w14:textId="77777777" w:rsidR="009375B5" w:rsidRPr="006B4080" w:rsidRDefault="009375B5" w:rsidP="009375B5">
      <w:pPr>
        <w:spacing w:before="120"/>
        <w:jc w:val="both"/>
        <w:rPr>
          <w:rFonts w:ascii="Arial" w:hAnsi="Arial" w:cs="Arial"/>
          <w:sz w:val="20"/>
          <w:szCs w:val="20"/>
        </w:rPr>
      </w:pPr>
      <w:r w:rsidRPr="00BD2997">
        <w:rPr>
          <w:rFonts w:ascii="Arial" w:hAnsi="Arial" w:cs="Arial"/>
          <w:sz w:val="20"/>
          <w:szCs w:val="20"/>
        </w:rPr>
        <w:t>Παρακάτω απεικονίζεται ο προϋπολογισμός των νοσοκομείων και της ΠΦΥ σε δεδουλευμένη βάση</w:t>
      </w:r>
    </w:p>
    <w:p w14:paraId="0AB8C6E6" w14:textId="77777777" w:rsidR="00A50B87" w:rsidRPr="006B4080" w:rsidRDefault="00A50B87" w:rsidP="009375B5">
      <w:pPr>
        <w:spacing w:before="120"/>
        <w:jc w:val="both"/>
        <w:rPr>
          <w:rFonts w:ascii="Arial" w:hAnsi="Arial" w:cs="Arial"/>
          <w:sz w:val="20"/>
          <w:szCs w:val="20"/>
        </w:rPr>
      </w:pPr>
    </w:p>
    <w:p w14:paraId="0DAB58DD" w14:textId="77777777" w:rsidR="00A50B87" w:rsidRPr="006B4080" w:rsidRDefault="00A50B87" w:rsidP="009375B5">
      <w:pPr>
        <w:spacing w:before="120"/>
        <w:jc w:val="both"/>
        <w:rPr>
          <w:rFonts w:ascii="Arial" w:hAnsi="Arial" w:cs="Arial"/>
          <w:sz w:val="20"/>
          <w:szCs w:val="20"/>
        </w:rPr>
      </w:pPr>
    </w:p>
    <w:tbl>
      <w:tblPr>
        <w:tblW w:w="9252"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249"/>
        <w:gridCol w:w="1528"/>
        <w:gridCol w:w="1475"/>
      </w:tblGrid>
      <w:tr w:rsidR="009375B5" w:rsidRPr="009375B5" w14:paraId="2645EC70" w14:textId="77777777" w:rsidTr="009375B5">
        <w:trPr>
          <w:cantSplit/>
          <w:trHeight w:val="397"/>
          <w:jc w:val="center"/>
        </w:trPr>
        <w:tc>
          <w:tcPr>
            <w:tcW w:w="9252" w:type="dxa"/>
            <w:gridSpan w:val="3"/>
            <w:tcBorders>
              <w:top w:val="single" w:sz="2" w:space="0" w:color="A6A6A6"/>
              <w:left w:val="single" w:sz="2" w:space="0" w:color="A6A6A6"/>
              <w:bottom w:val="single" w:sz="2" w:space="0" w:color="A6A6A6"/>
              <w:right w:val="single" w:sz="2" w:space="0" w:color="A6A6A6"/>
            </w:tcBorders>
            <w:shd w:val="clear" w:color="000000" w:fill="D5DCE4"/>
            <w:vAlign w:val="center"/>
            <w:hideMark/>
          </w:tcPr>
          <w:p w14:paraId="6C08C52D" w14:textId="25E1163F" w:rsidR="009375B5" w:rsidRPr="009375B5" w:rsidRDefault="009375B5" w:rsidP="009375B5">
            <w:pPr>
              <w:spacing w:after="0"/>
              <w:jc w:val="center"/>
              <w:rPr>
                <w:rFonts w:ascii="Arial" w:eastAsia="Times New Roman" w:hAnsi="Arial" w:cs="Arial"/>
                <w:b/>
                <w:bCs/>
                <w:sz w:val="18"/>
                <w:szCs w:val="16"/>
                <w:lang w:eastAsia="el-GR"/>
              </w:rPr>
            </w:pPr>
            <w:bookmarkStart w:id="14" w:name="_Toc214474058"/>
            <w:r w:rsidRPr="009375B5">
              <w:rPr>
                <w:rFonts w:ascii="Arial" w:eastAsia="Times New Roman" w:hAnsi="Arial" w:cs="Arial"/>
                <w:b/>
                <w:bCs/>
                <w:sz w:val="18"/>
                <w:szCs w:val="16"/>
                <w:lang w:eastAsia="el-GR"/>
              </w:rPr>
              <w:lastRenderedPageBreak/>
              <w:t xml:space="preserve"> Προϋπολογισμοί Νοσοκομείων και ΠΦΥ σε δεδουλευμένη βάση</w:t>
            </w:r>
            <w:bookmarkEnd w:id="14"/>
          </w:p>
          <w:p w14:paraId="27814BCE" w14:textId="77777777" w:rsidR="009375B5" w:rsidRPr="009375B5" w:rsidRDefault="009375B5" w:rsidP="009375B5">
            <w:pPr>
              <w:spacing w:after="0"/>
              <w:jc w:val="center"/>
              <w:rPr>
                <w:rFonts w:ascii="Arial" w:eastAsia="Times New Roman" w:hAnsi="Arial" w:cs="Arial"/>
                <w:b/>
                <w:bCs/>
                <w:sz w:val="18"/>
                <w:szCs w:val="16"/>
                <w:lang w:eastAsia="el-GR"/>
              </w:rPr>
            </w:pPr>
            <w:r w:rsidRPr="009375B5">
              <w:rPr>
                <w:rFonts w:ascii="Arial" w:eastAsia="Times New Roman" w:hAnsi="Arial" w:cs="Arial"/>
                <w:b/>
                <w:bCs/>
                <w:sz w:val="18"/>
                <w:szCs w:val="16"/>
                <w:lang w:eastAsia="el-GR"/>
              </w:rPr>
              <w:t>(σε εκατ. ευρώ)</w:t>
            </w:r>
          </w:p>
        </w:tc>
      </w:tr>
      <w:tr w:rsidR="009375B5" w:rsidRPr="009375B5" w14:paraId="27FBEC97" w14:textId="77777777" w:rsidTr="009375B5">
        <w:trPr>
          <w:cantSplit/>
          <w:jc w:val="center"/>
        </w:trPr>
        <w:tc>
          <w:tcPr>
            <w:tcW w:w="6249" w:type="dxa"/>
            <w:vMerge w:val="restart"/>
            <w:tcBorders>
              <w:top w:val="single" w:sz="2" w:space="0" w:color="A6A6A6"/>
              <w:left w:val="single" w:sz="2" w:space="0" w:color="A6A6A6"/>
              <w:bottom w:val="nil"/>
            </w:tcBorders>
            <w:shd w:val="clear" w:color="auto" w:fill="F2F2F2"/>
            <w:vAlign w:val="center"/>
            <w:hideMark/>
          </w:tcPr>
          <w:p w14:paraId="638C4CEB" w14:textId="77777777" w:rsidR="009375B5" w:rsidRPr="009375B5" w:rsidRDefault="009375B5" w:rsidP="009375B5">
            <w:pPr>
              <w:spacing w:after="0"/>
              <w:jc w:val="center"/>
              <w:rPr>
                <w:rFonts w:ascii="Arial" w:eastAsia="Times New Roman" w:hAnsi="Arial" w:cs="Arial"/>
                <w:b/>
                <w:bCs/>
                <w:color w:val="000000"/>
                <w:sz w:val="16"/>
                <w:szCs w:val="16"/>
                <w:lang w:eastAsia="el-GR"/>
              </w:rPr>
            </w:pPr>
          </w:p>
        </w:tc>
        <w:tc>
          <w:tcPr>
            <w:tcW w:w="1528" w:type="dxa"/>
            <w:tcBorders>
              <w:top w:val="single" w:sz="2" w:space="0" w:color="A6A6A6"/>
              <w:bottom w:val="nil"/>
            </w:tcBorders>
            <w:shd w:val="clear" w:color="auto" w:fill="F2F2F2"/>
            <w:vAlign w:val="center"/>
            <w:hideMark/>
          </w:tcPr>
          <w:p w14:paraId="186FB11C"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2025</w:t>
            </w:r>
          </w:p>
        </w:tc>
        <w:tc>
          <w:tcPr>
            <w:tcW w:w="1475" w:type="dxa"/>
            <w:tcBorders>
              <w:top w:val="single" w:sz="2" w:space="0" w:color="A6A6A6"/>
              <w:bottom w:val="nil"/>
              <w:right w:val="single" w:sz="2" w:space="0" w:color="A6A6A6"/>
            </w:tcBorders>
            <w:shd w:val="clear" w:color="auto" w:fill="F2F2F2"/>
            <w:vAlign w:val="center"/>
            <w:hideMark/>
          </w:tcPr>
          <w:p w14:paraId="0FEA3B91"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2026</w:t>
            </w:r>
          </w:p>
        </w:tc>
      </w:tr>
      <w:tr w:rsidR="009375B5" w:rsidRPr="009375B5" w14:paraId="50BBDA8D" w14:textId="77777777" w:rsidTr="009375B5">
        <w:trPr>
          <w:cantSplit/>
          <w:jc w:val="center"/>
        </w:trPr>
        <w:tc>
          <w:tcPr>
            <w:tcW w:w="6249" w:type="dxa"/>
            <w:vMerge/>
            <w:tcBorders>
              <w:top w:val="nil"/>
              <w:left w:val="single" w:sz="2" w:space="0" w:color="A6A6A6"/>
              <w:bottom w:val="single" w:sz="2" w:space="0" w:color="A6A6A6"/>
            </w:tcBorders>
            <w:shd w:val="clear" w:color="auto" w:fill="F2F2F2"/>
            <w:vAlign w:val="center"/>
            <w:hideMark/>
          </w:tcPr>
          <w:p w14:paraId="06B01834" w14:textId="77777777" w:rsidR="009375B5" w:rsidRPr="009375B5" w:rsidRDefault="009375B5" w:rsidP="009375B5">
            <w:pPr>
              <w:spacing w:after="0"/>
              <w:rPr>
                <w:rFonts w:ascii="Arial" w:eastAsia="Times New Roman" w:hAnsi="Arial" w:cs="Arial"/>
                <w:b/>
                <w:bCs/>
                <w:color w:val="000000"/>
                <w:sz w:val="16"/>
                <w:szCs w:val="16"/>
                <w:lang w:eastAsia="el-GR"/>
              </w:rPr>
            </w:pPr>
          </w:p>
        </w:tc>
        <w:tc>
          <w:tcPr>
            <w:tcW w:w="1528" w:type="dxa"/>
            <w:tcBorders>
              <w:top w:val="nil"/>
              <w:bottom w:val="single" w:sz="2" w:space="0" w:color="A6A6A6"/>
            </w:tcBorders>
            <w:shd w:val="clear" w:color="auto" w:fill="F2F2F2"/>
            <w:vAlign w:val="center"/>
            <w:hideMark/>
          </w:tcPr>
          <w:p w14:paraId="2C9D30F9"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Εκτιμήσεις</w:t>
            </w:r>
          </w:p>
        </w:tc>
        <w:tc>
          <w:tcPr>
            <w:tcW w:w="1475" w:type="dxa"/>
            <w:tcBorders>
              <w:top w:val="nil"/>
              <w:bottom w:val="single" w:sz="2" w:space="0" w:color="A6A6A6"/>
              <w:right w:val="single" w:sz="2" w:space="0" w:color="A6A6A6"/>
            </w:tcBorders>
            <w:shd w:val="clear" w:color="auto" w:fill="F2F2F2"/>
            <w:vAlign w:val="center"/>
            <w:hideMark/>
          </w:tcPr>
          <w:p w14:paraId="256C8F22"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Προβλέψεις</w:t>
            </w:r>
          </w:p>
        </w:tc>
      </w:tr>
      <w:tr w:rsidR="009375B5" w:rsidRPr="009375B5" w14:paraId="4C59AC4E" w14:textId="77777777" w:rsidTr="009375B5">
        <w:trPr>
          <w:cantSplit/>
          <w:trHeight w:val="227"/>
          <w:jc w:val="center"/>
        </w:trPr>
        <w:tc>
          <w:tcPr>
            <w:tcW w:w="6249" w:type="dxa"/>
            <w:tcBorders>
              <w:top w:val="single" w:sz="2" w:space="0" w:color="A6A6A6"/>
              <w:left w:val="single" w:sz="2" w:space="0" w:color="A6A6A6"/>
              <w:bottom w:val="nil"/>
            </w:tcBorders>
            <w:shd w:val="clear" w:color="000000" w:fill="D5DCE4"/>
            <w:vAlign w:val="center"/>
            <w:hideMark/>
          </w:tcPr>
          <w:p w14:paraId="51BC2CD6"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Νοσοκομεία και ΠΦΥ συγκεντρωτικά</w:t>
            </w:r>
          </w:p>
        </w:tc>
        <w:tc>
          <w:tcPr>
            <w:tcW w:w="1528" w:type="dxa"/>
            <w:tcBorders>
              <w:top w:val="single" w:sz="2" w:space="0" w:color="A6A6A6"/>
              <w:bottom w:val="nil"/>
            </w:tcBorders>
            <w:shd w:val="clear" w:color="000000" w:fill="D5DCE4"/>
            <w:vAlign w:val="center"/>
          </w:tcPr>
          <w:p w14:paraId="3B10F0DF"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c>
          <w:tcPr>
            <w:tcW w:w="1475" w:type="dxa"/>
            <w:tcBorders>
              <w:top w:val="single" w:sz="2" w:space="0" w:color="A6A6A6"/>
              <w:bottom w:val="nil"/>
              <w:right w:val="single" w:sz="2" w:space="0" w:color="A6A6A6"/>
            </w:tcBorders>
            <w:shd w:val="clear" w:color="000000" w:fill="D5DCE4"/>
            <w:vAlign w:val="center"/>
          </w:tcPr>
          <w:p w14:paraId="13F580C4"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r>
      <w:tr w:rsidR="009375B5" w:rsidRPr="009375B5" w14:paraId="5718C8F3" w14:textId="77777777" w:rsidTr="009375B5">
        <w:trPr>
          <w:cantSplit/>
          <w:jc w:val="center"/>
        </w:trPr>
        <w:tc>
          <w:tcPr>
            <w:tcW w:w="6249" w:type="dxa"/>
            <w:tcBorders>
              <w:top w:val="nil"/>
              <w:left w:val="single" w:sz="2" w:space="0" w:color="A6A6A6"/>
              <w:bottom w:val="nil"/>
            </w:tcBorders>
            <w:vAlign w:val="center"/>
            <w:hideMark/>
          </w:tcPr>
          <w:p w14:paraId="273402A8"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Έσοδα</w:t>
            </w:r>
          </w:p>
        </w:tc>
        <w:tc>
          <w:tcPr>
            <w:tcW w:w="1528" w:type="dxa"/>
            <w:tcBorders>
              <w:top w:val="nil"/>
              <w:left w:val="nil"/>
              <w:bottom w:val="nil"/>
              <w:right w:val="nil"/>
            </w:tcBorders>
            <w:vAlign w:val="center"/>
          </w:tcPr>
          <w:p w14:paraId="1156A41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4.588</w:t>
            </w:r>
          </w:p>
        </w:tc>
        <w:tc>
          <w:tcPr>
            <w:tcW w:w="1475" w:type="dxa"/>
            <w:tcBorders>
              <w:top w:val="nil"/>
              <w:left w:val="nil"/>
              <w:bottom w:val="nil"/>
              <w:right w:val="single" w:sz="2" w:space="0" w:color="A6A6A6"/>
            </w:tcBorders>
            <w:vAlign w:val="center"/>
          </w:tcPr>
          <w:p w14:paraId="43E22E58"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4.799</w:t>
            </w:r>
          </w:p>
        </w:tc>
      </w:tr>
      <w:tr w:rsidR="009375B5" w:rsidRPr="009375B5" w14:paraId="22BEB296" w14:textId="77777777" w:rsidTr="009375B5">
        <w:trPr>
          <w:cantSplit/>
          <w:jc w:val="center"/>
        </w:trPr>
        <w:tc>
          <w:tcPr>
            <w:tcW w:w="6249" w:type="dxa"/>
            <w:tcBorders>
              <w:top w:val="nil"/>
              <w:left w:val="single" w:sz="2" w:space="0" w:color="A6A6A6"/>
              <w:bottom w:val="nil"/>
            </w:tcBorders>
            <w:vAlign w:val="center"/>
            <w:hideMark/>
          </w:tcPr>
          <w:p w14:paraId="6CE1EA1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Ίδια έσοδα</w:t>
            </w:r>
          </w:p>
        </w:tc>
        <w:tc>
          <w:tcPr>
            <w:tcW w:w="1528" w:type="dxa"/>
            <w:tcBorders>
              <w:top w:val="nil"/>
              <w:left w:val="nil"/>
              <w:bottom w:val="nil"/>
              <w:right w:val="nil"/>
            </w:tcBorders>
            <w:vAlign w:val="center"/>
          </w:tcPr>
          <w:p w14:paraId="31DE701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188</w:t>
            </w:r>
          </w:p>
        </w:tc>
        <w:tc>
          <w:tcPr>
            <w:tcW w:w="1475" w:type="dxa"/>
            <w:tcBorders>
              <w:top w:val="nil"/>
              <w:left w:val="nil"/>
              <w:bottom w:val="nil"/>
              <w:right w:val="single" w:sz="2" w:space="0" w:color="A6A6A6"/>
            </w:tcBorders>
            <w:vAlign w:val="center"/>
          </w:tcPr>
          <w:p w14:paraId="3D7DEB7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193</w:t>
            </w:r>
          </w:p>
        </w:tc>
      </w:tr>
      <w:tr w:rsidR="009375B5" w:rsidRPr="009375B5" w14:paraId="3B14D3DA" w14:textId="77777777" w:rsidTr="009375B5">
        <w:trPr>
          <w:cantSplit/>
          <w:jc w:val="center"/>
        </w:trPr>
        <w:tc>
          <w:tcPr>
            <w:tcW w:w="6249" w:type="dxa"/>
            <w:tcBorders>
              <w:top w:val="nil"/>
              <w:left w:val="single" w:sz="2" w:space="0" w:color="A6A6A6"/>
              <w:bottom w:val="nil"/>
            </w:tcBorders>
            <w:vAlign w:val="center"/>
            <w:hideMark/>
          </w:tcPr>
          <w:p w14:paraId="08D5D81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τακτικό προϋπολογισμό</w:t>
            </w:r>
          </w:p>
        </w:tc>
        <w:tc>
          <w:tcPr>
            <w:tcW w:w="1528" w:type="dxa"/>
            <w:tcBorders>
              <w:top w:val="nil"/>
              <w:left w:val="nil"/>
              <w:bottom w:val="nil"/>
              <w:right w:val="nil"/>
            </w:tcBorders>
            <w:vAlign w:val="center"/>
          </w:tcPr>
          <w:p w14:paraId="0ED0D68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2.264</w:t>
            </w:r>
          </w:p>
        </w:tc>
        <w:tc>
          <w:tcPr>
            <w:tcW w:w="1475" w:type="dxa"/>
            <w:tcBorders>
              <w:top w:val="nil"/>
              <w:left w:val="nil"/>
              <w:bottom w:val="nil"/>
              <w:right w:val="single" w:sz="2" w:space="0" w:color="A6A6A6"/>
            </w:tcBorders>
            <w:vAlign w:val="center"/>
          </w:tcPr>
          <w:p w14:paraId="7CC20A5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2.388</w:t>
            </w:r>
          </w:p>
        </w:tc>
      </w:tr>
      <w:tr w:rsidR="009375B5" w:rsidRPr="009375B5" w14:paraId="61D86700" w14:textId="77777777" w:rsidTr="009375B5">
        <w:trPr>
          <w:cantSplit/>
          <w:jc w:val="center"/>
        </w:trPr>
        <w:tc>
          <w:tcPr>
            <w:tcW w:w="6249" w:type="dxa"/>
            <w:tcBorders>
              <w:top w:val="nil"/>
              <w:left w:val="single" w:sz="2" w:space="0" w:color="A6A6A6"/>
              <w:bottom w:val="nil"/>
            </w:tcBorders>
            <w:vAlign w:val="center"/>
            <w:hideMark/>
          </w:tcPr>
          <w:p w14:paraId="2910170E"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φορείς κοινωνικής ασφάλισης</w:t>
            </w:r>
          </w:p>
        </w:tc>
        <w:tc>
          <w:tcPr>
            <w:tcW w:w="1528" w:type="dxa"/>
            <w:tcBorders>
              <w:top w:val="nil"/>
              <w:left w:val="nil"/>
              <w:bottom w:val="nil"/>
              <w:right w:val="nil"/>
            </w:tcBorders>
            <w:vAlign w:val="center"/>
          </w:tcPr>
          <w:p w14:paraId="69514B2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1.823</w:t>
            </w:r>
          </w:p>
        </w:tc>
        <w:tc>
          <w:tcPr>
            <w:tcW w:w="1475" w:type="dxa"/>
            <w:tcBorders>
              <w:top w:val="nil"/>
              <w:left w:val="nil"/>
              <w:bottom w:val="nil"/>
              <w:right w:val="single" w:sz="2" w:space="0" w:color="A6A6A6"/>
            </w:tcBorders>
            <w:vAlign w:val="center"/>
          </w:tcPr>
          <w:p w14:paraId="6EBCF38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1.824</w:t>
            </w:r>
          </w:p>
        </w:tc>
      </w:tr>
      <w:tr w:rsidR="009375B5" w:rsidRPr="009375B5" w14:paraId="12356EAE" w14:textId="77777777" w:rsidTr="009375B5">
        <w:trPr>
          <w:cantSplit/>
          <w:jc w:val="center"/>
        </w:trPr>
        <w:tc>
          <w:tcPr>
            <w:tcW w:w="6249" w:type="dxa"/>
            <w:tcBorders>
              <w:top w:val="nil"/>
              <w:left w:val="single" w:sz="2" w:space="0" w:color="A6A6A6"/>
              <w:bottom w:val="nil"/>
            </w:tcBorders>
            <w:vAlign w:val="center"/>
            <w:hideMark/>
          </w:tcPr>
          <w:p w14:paraId="45F451B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προϋπολογισμό δημοσίων επενδύσεων</w:t>
            </w:r>
          </w:p>
        </w:tc>
        <w:tc>
          <w:tcPr>
            <w:tcW w:w="1528" w:type="dxa"/>
            <w:tcBorders>
              <w:top w:val="nil"/>
              <w:left w:val="nil"/>
              <w:bottom w:val="nil"/>
              <w:right w:val="nil"/>
            </w:tcBorders>
            <w:vAlign w:val="center"/>
          </w:tcPr>
          <w:p w14:paraId="48F0278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312</w:t>
            </w:r>
          </w:p>
        </w:tc>
        <w:tc>
          <w:tcPr>
            <w:tcW w:w="1475" w:type="dxa"/>
            <w:tcBorders>
              <w:top w:val="nil"/>
              <w:left w:val="nil"/>
              <w:bottom w:val="nil"/>
              <w:right w:val="single" w:sz="2" w:space="0" w:color="A6A6A6"/>
            </w:tcBorders>
            <w:vAlign w:val="center"/>
          </w:tcPr>
          <w:p w14:paraId="402979E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395</w:t>
            </w:r>
          </w:p>
        </w:tc>
      </w:tr>
      <w:tr w:rsidR="009375B5" w:rsidRPr="009375B5" w14:paraId="41405AD1" w14:textId="77777777" w:rsidTr="009375B5">
        <w:trPr>
          <w:cantSplit/>
          <w:jc w:val="center"/>
        </w:trPr>
        <w:tc>
          <w:tcPr>
            <w:tcW w:w="6249" w:type="dxa"/>
            <w:tcBorders>
              <w:top w:val="nil"/>
              <w:left w:val="single" w:sz="2" w:space="0" w:color="A6A6A6"/>
              <w:bottom w:val="nil"/>
            </w:tcBorders>
            <w:vAlign w:val="center"/>
            <w:hideMark/>
          </w:tcPr>
          <w:p w14:paraId="26E3B6B2"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Δαπάνες</w:t>
            </w:r>
          </w:p>
        </w:tc>
        <w:tc>
          <w:tcPr>
            <w:tcW w:w="1528" w:type="dxa"/>
            <w:tcBorders>
              <w:top w:val="nil"/>
              <w:left w:val="nil"/>
              <w:bottom w:val="nil"/>
              <w:right w:val="nil"/>
            </w:tcBorders>
            <w:vAlign w:val="center"/>
          </w:tcPr>
          <w:p w14:paraId="08E487F6"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4.330</w:t>
            </w:r>
          </w:p>
        </w:tc>
        <w:tc>
          <w:tcPr>
            <w:tcW w:w="1475" w:type="dxa"/>
            <w:tcBorders>
              <w:top w:val="nil"/>
              <w:left w:val="nil"/>
              <w:bottom w:val="nil"/>
              <w:right w:val="single" w:sz="2" w:space="0" w:color="A6A6A6"/>
            </w:tcBorders>
            <w:vAlign w:val="center"/>
          </w:tcPr>
          <w:p w14:paraId="42408BCF"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4.318</w:t>
            </w:r>
          </w:p>
        </w:tc>
      </w:tr>
      <w:tr w:rsidR="009375B5" w:rsidRPr="009375B5" w14:paraId="64F2EE11" w14:textId="77777777" w:rsidTr="009375B5">
        <w:trPr>
          <w:cantSplit/>
          <w:jc w:val="center"/>
        </w:trPr>
        <w:tc>
          <w:tcPr>
            <w:tcW w:w="6249" w:type="dxa"/>
            <w:tcBorders>
              <w:top w:val="nil"/>
              <w:left w:val="single" w:sz="2" w:space="0" w:color="A6A6A6"/>
              <w:bottom w:val="nil"/>
            </w:tcBorders>
            <w:vAlign w:val="center"/>
            <w:hideMark/>
          </w:tcPr>
          <w:p w14:paraId="5CE8DCDD"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Αγορά αγαθών και υπηρεσιών</w:t>
            </w:r>
          </w:p>
        </w:tc>
        <w:tc>
          <w:tcPr>
            <w:tcW w:w="1528" w:type="dxa"/>
            <w:tcBorders>
              <w:top w:val="nil"/>
              <w:left w:val="nil"/>
              <w:bottom w:val="nil"/>
              <w:right w:val="nil"/>
            </w:tcBorders>
            <w:vAlign w:val="center"/>
          </w:tcPr>
          <w:p w14:paraId="6C6DFB6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3.218</w:t>
            </w:r>
          </w:p>
        </w:tc>
        <w:tc>
          <w:tcPr>
            <w:tcW w:w="1475" w:type="dxa"/>
            <w:tcBorders>
              <w:top w:val="nil"/>
              <w:left w:val="nil"/>
              <w:bottom w:val="nil"/>
              <w:right w:val="single" w:sz="2" w:space="0" w:color="A6A6A6"/>
            </w:tcBorders>
            <w:vAlign w:val="center"/>
          </w:tcPr>
          <w:p w14:paraId="5253691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3.154</w:t>
            </w:r>
          </w:p>
        </w:tc>
      </w:tr>
      <w:tr w:rsidR="009375B5" w:rsidRPr="009375B5" w14:paraId="1D5E96EE" w14:textId="77777777" w:rsidTr="009375B5">
        <w:trPr>
          <w:cantSplit/>
          <w:jc w:val="center"/>
        </w:trPr>
        <w:tc>
          <w:tcPr>
            <w:tcW w:w="6249" w:type="dxa"/>
            <w:tcBorders>
              <w:top w:val="nil"/>
              <w:left w:val="single" w:sz="2" w:space="0" w:color="A6A6A6"/>
              <w:bottom w:val="nil"/>
            </w:tcBorders>
            <w:vAlign w:val="center"/>
            <w:hideMark/>
          </w:tcPr>
          <w:p w14:paraId="56A3FF2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προσωπικού</w:t>
            </w:r>
          </w:p>
        </w:tc>
        <w:tc>
          <w:tcPr>
            <w:tcW w:w="1528" w:type="dxa"/>
            <w:tcBorders>
              <w:top w:val="nil"/>
              <w:left w:val="nil"/>
              <w:bottom w:val="nil"/>
              <w:right w:val="nil"/>
            </w:tcBorders>
            <w:vAlign w:val="center"/>
          </w:tcPr>
          <w:p w14:paraId="6C807A7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825</w:t>
            </w:r>
          </w:p>
        </w:tc>
        <w:tc>
          <w:tcPr>
            <w:tcW w:w="1475" w:type="dxa"/>
            <w:tcBorders>
              <w:top w:val="nil"/>
              <w:left w:val="nil"/>
              <w:bottom w:val="nil"/>
              <w:right w:val="single" w:sz="2" w:space="0" w:color="A6A6A6"/>
            </w:tcBorders>
            <w:vAlign w:val="center"/>
          </w:tcPr>
          <w:p w14:paraId="17E73EB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801</w:t>
            </w:r>
          </w:p>
        </w:tc>
      </w:tr>
      <w:tr w:rsidR="009375B5" w:rsidRPr="009375B5" w14:paraId="3D3FF168" w14:textId="77777777" w:rsidTr="009375B5">
        <w:trPr>
          <w:cantSplit/>
          <w:jc w:val="center"/>
        </w:trPr>
        <w:tc>
          <w:tcPr>
            <w:tcW w:w="6249" w:type="dxa"/>
            <w:tcBorders>
              <w:top w:val="nil"/>
              <w:left w:val="single" w:sz="2" w:space="0" w:color="A6A6A6"/>
              <w:bottom w:val="nil"/>
            </w:tcBorders>
            <w:vAlign w:val="center"/>
            <w:hideMark/>
          </w:tcPr>
          <w:p w14:paraId="50D0D9C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για επενδύσεις</w:t>
            </w:r>
          </w:p>
        </w:tc>
        <w:tc>
          <w:tcPr>
            <w:tcW w:w="1528" w:type="dxa"/>
            <w:tcBorders>
              <w:top w:val="nil"/>
              <w:left w:val="nil"/>
              <w:bottom w:val="nil"/>
              <w:right w:val="nil"/>
            </w:tcBorders>
            <w:vAlign w:val="center"/>
          </w:tcPr>
          <w:p w14:paraId="773EFB9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288</w:t>
            </w:r>
          </w:p>
        </w:tc>
        <w:tc>
          <w:tcPr>
            <w:tcW w:w="1475" w:type="dxa"/>
            <w:tcBorders>
              <w:top w:val="nil"/>
              <w:left w:val="nil"/>
              <w:bottom w:val="nil"/>
              <w:right w:val="single" w:sz="2" w:space="0" w:color="A6A6A6"/>
            </w:tcBorders>
            <w:vAlign w:val="center"/>
          </w:tcPr>
          <w:p w14:paraId="46476D7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363</w:t>
            </w:r>
          </w:p>
        </w:tc>
      </w:tr>
      <w:tr w:rsidR="009375B5" w:rsidRPr="009375B5" w14:paraId="562AB153" w14:textId="77777777" w:rsidTr="009375B5">
        <w:trPr>
          <w:cantSplit/>
          <w:trHeight w:val="227"/>
          <w:jc w:val="center"/>
        </w:trPr>
        <w:tc>
          <w:tcPr>
            <w:tcW w:w="6249" w:type="dxa"/>
            <w:tcBorders>
              <w:top w:val="nil"/>
              <w:left w:val="single" w:sz="2" w:space="0" w:color="A6A6A6"/>
              <w:bottom w:val="single" w:sz="2" w:space="0" w:color="A6A6A6"/>
            </w:tcBorders>
            <w:shd w:val="clear" w:color="auto" w:fill="D5DCE4"/>
            <w:vAlign w:val="center"/>
            <w:hideMark/>
          </w:tcPr>
          <w:p w14:paraId="591D07EF"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Ισοζύγιο κατά ESA</w:t>
            </w:r>
            <w:r w:rsidRPr="009375B5">
              <w:rPr>
                <w:rFonts w:ascii="Arial" w:eastAsia="Times New Roman" w:hAnsi="Arial" w:cs="Arial"/>
                <w:b/>
                <w:bCs/>
                <w:sz w:val="18"/>
                <w:szCs w:val="16"/>
                <w:lang w:eastAsia="el-GR"/>
              </w:rPr>
              <w:t>*</w:t>
            </w:r>
          </w:p>
        </w:tc>
        <w:tc>
          <w:tcPr>
            <w:tcW w:w="1528" w:type="dxa"/>
            <w:tcBorders>
              <w:top w:val="nil"/>
              <w:left w:val="nil"/>
              <w:bottom w:val="single" w:sz="2" w:space="0" w:color="A6A6A6"/>
              <w:right w:val="nil"/>
            </w:tcBorders>
            <w:shd w:val="clear" w:color="auto" w:fill="D5DCE4"/>
            <w:vAlign w:val="center"/>
          </w:tcPr>
          <w:p w14:paraId="49C63DE8"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257</w:t>
            </w:r>
          </w:p>
        </w:tc>
        <w:tc>
          <w:tcPr>
            <w:tcW w:w="1475" w:type="dxa"/>
            <w:tcBorders>
              <w:top w:val="nil"/>
              <w:left w:val="nil"/>
              <w:bottom w:val="single" w:sz="2" w:space="0" w:color="A6A6A6"/>
              <w:right w:val="single" w:sz="2" w:space="0" w:color="A6A6A6"/>
            </w:tcBorders>
            <w:shd w:val="clear" w:color="auto" w:fill="D5DCE4"/>
            <w:vAlign w:val="center"/>
          </w:tcPr>
          <w:p w14:paraId="5541BE34"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481</w:t>
            </w:r>
          </w:p>
        </w:tc>
      </w:tr>
      <w:tr w:rsidR="009375B5" w:rsidRPr="009375B5" w14:paraId="6E1A0F13" w14:textId="77777777" w:rsidTr="009375B5">
        <w:trPr>
          <w:cantSplit/>
          <w:jc w:val="center"/>
        </w:trPr>
        <w:tc>
          <w:tcPr>
            <w:tcW w:w="9252" w:type="dxa"/>
            <w:gridSpan w:val="3"/>
            <w:tcBorders>
              <w:top w:val="single" w:sz="2" w:space="0" w:color="A6A6A6"/>
              <w:left w:val="nil"/>
              <w:bottom w:val="nil"/>
              <w:right w:val="nil"/>
            </w:tcBorders>
            <w:vAlign w:val="center"/>
          </w:tcPr>
          <w:p w14:paraId="3EE18E3A" w14:textId="77777777" w:rsidR="009375B5" w:rsidRPr="009375B5" w:rsidRDefault="009375B5" w:rsidP="009375B5">
            <w:pPr>
              <w:tabs>
                <w:tab w:val="left" w:pos="113"/>
              </w:tabs>
              <w:spacing w:before="60" w:after="0"/>
              <w:jc w:val="both"/>
              <w:rPr>
                <w:rFonts w:ascii="Arial" w:eastAsia="Times New Roman" w:hAnsi="Arial" w:cs="Arial"/>
                <w:bCs/>
                <w:color w:val="000000"/>
                <w:sz w:val="16"/>
                <w:szCs w:val="16"/>
                <w:lang w:eastAsia="el-GR"/>
              </w:rPr>
            </w:pPr>
            <w:r w:rsidRPr="009375B5">
              <w:rPr>
                <w:rFonts w:ascii="Arial" w:eastAsia="Times New Roman" w:hAnsi="Arial" w:cs="Arial"/>
                <w:bCs/>
                <w:color w:val="000000"/>
                <w:sz w:val="16"/>
                <w:szCs w:val="16"/>
                <w:lang w:eastAsia="el-GR"/>
              </w:rPr>
              <w:t>*</w:t>
            </w:r>
            <w:r w:rsidRPr="009375B5">
              <w:rPr>
                <w:rFonts w:ascii="Arial" w:eastAsia="Times New Roman" w:hAnsi="Arial" w:cs="Arial"/>
                <w:bCs/>
                <w:color w:val="000000"/>
                <w:sz w:val="16"/>
                <w:szCs w:val="16"/>
                <w:lang w:eastAsia="el-GR"/>
              </w:rPr>
              <w:tab/>
              <w:t xml:space="preserve">Στο ισοζύγιο κατά </w:t>
            </w:r>
            <w:r w:rsidRPr="009375B5">
              <w:rPr>
                <w:rFonts w:ascii="Arial" w:eastAsia="Times New Roman" w:hAnsi="Arial" w:cs="Arial"/>
                <w:bCs/>
                <w:color w:val="000000"/>
                <w:sz w:val="16"/>
                <w:szCs w:val="16"/>
                <w:lang w:val="en-US" w:eastAsia="el-GR"/>
              </w:rPr>
              <w:t>ESA</w:t>
            </w:r>
            <w:r w:rsidRPr="009375B5">
              <w:rPr>
                <w:rFonts w:ascii="Arial" w:eastAsia="Times New Roman" w:hAnsi="Arial" w:cs="Arial"/>
                <w:bCs/>
                <w:color w:val="000000"/>
                <w:sz w:val="16"/>
                <w:szCs w:val="16"/>
                <w:lang w:eastAsia="el-GR"/>
              </w:rPr>
              <w:t xml:space="preserve"> περιλαμβάνεται και το αντίστοιχο ισοζύγιο της ΕΚΑΠΥ.</w:t>
            </w:r>
          </w:p>
        </w:tc>
      </w:tr>
    </w:tbl>
    <w:p w14:paraId="3A873FCE" w14:textId="77777777" w:rsidR="009375B5" w:rsidRDefault="009375B5" w:rsidP="008A6B12">
      <w:pPr>
        <w:jc w:val="both"/>
        <w:rPr>
          <w:b/>
          <w:color w:val="2F5496" w:themeColor="accent1" w:themeShade="BF"/>
        </w:rPr>
      </w:pPr>
    </w:p>
    <w:p w14:paraId="335C7CA8" w14:textId="77777777" w:rsidR="009375B5" w:rsidRPr="009375B5" w:rsidRDefault="009375B5" w:rsidP="009375B5">
      <w:pPr>
        <w:spacing w:after="120" w:line="300" w:lineRule="auto"/>
        <w:jc w:val="both"/>
        <w:rPr>
          <w:rFonts w:ascii="Arial" w:eastAsia="Times New Roman" w:hAnsi="Arial" w:cs="Arial"/>
          <w:sz w:val="20"/>
          <w:szCs w:val="20"/>
          <w:highlight w:val="yellow"/>
          <w:lang w:eastAsia="el-GR"/>
        </w:rPr>
      </w:pPr>
      <w:r w:rsidRPr="009375B5">
        <w:rPr>
          <w:rFonts w:ascii="Arial" w:eastAsia="Times New Roman" w:hAnsi="Arial" w:cs="Arial"/>
          <w:sz w:val="20"/>
          <w:szCs w:val="20"/>
          <w:lang w:eastAsia="el-GR"/>
        </w:rPr>
        <w:t xml:space="preserve">Το ισοζύγιο κατά </w:t>
      </w:r>
      <w:r w:rsidRPr="009375B5">
        <w:rPr>
          <w:rFonts w:ascii="Arial" w:eastAsia="Times New Roman" w:hAnsi="Arial" w:cs="Arial"/>
          <w:sz w:val="20"/>
          <w:szCs w:val="20"/>
          <w:lang w:val="en-US" w:eastAsia="el-GR"/>
        </w:rPr>
        <w:t>ESA</w:t>
      </w:r>
      <w:r w:rsidRPr="009375B5">
        <w:rPr>
          <w:rFonts w:ascii="Arial" w:eastAsia="Times New Roman" w:hAnsi="Arial" w:cs="Arial"/>
          <w:sz w:val="20"/>
          <w:szCs w:val="20"/>
          <w:lang w:eastAsia="el-GR"/>
        </w:rPr>
        <w:t xml:space="preserve"> των ΟΚΑ (Ασφαλιστικά Ταμεία, ΔΥΠΑ, ΕΟΠΥΥ, ΟΠΕΚΑ και ΝΑΤ) για το 2026 προβλέπεται να διαμορφωθεί σε πλεόνασμα ύψους 1.790 εκατ. ευρώ, παρουσιάζοντας μείωση κατά 206 εκατ. ευρώ σε σχέση με τις εκτιμήσεις του 2025.</w:t>
      </w:r>
    </w:p>
    <w:p w14:paraId="2542CFDB" w14:textId="77777777" w:rsidR="009375B5" w:rsidRPr="009375B5" w:rsidRDefault="009375B5" w:rsidP="009375B5">
      <w:pPr>
        <w:spacing w:after="120" w:line="300" w:lineRule="auto"/>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 xml:space="preserve">Ειδικότερα, τα έσοδα προβλέπεται να είναι αυξημένα κατά 1.299 εκατ. ευρώ κυρίως λόγω της αύξησης κατά 916 εκατ. ευρώ των εσόδων από ασφαλιστικές εισφορές </w:t>
      </w:r>
      <w:bookmarkStart w:id="15" w:name="_Hlk213937845"/>
      <w:r w:rsidRPr="009375B5">
        <w:rPr>
          <w:rFonts w:ascii="Arial" w:eastAsia="Times New Roman" w:hAnsi="Arial" w:cs="Arial"/>
          <w:sz w:val="20"/>
          <w:szCs w:val="20"/>
          <w:lang w:eastAsia="el-GR"/>
        </w:rPr>
        <w:t>(συμπεριλαμβανομένων των εσόδων από ρυθμίσεις οφειλών)</w:t>
      </w:r>
      <w:bookmarkEnd w:id="15"/>
      <w:r w:rsidRPr="009375B5">
        <w:rPr>
          <w:rFonts w:ascii="Arial" w:eastAsia="Times New Roman" w:hAnsi="Arial" w:cs="Arial"/>
          <w:sz w:val="20"/>
          <w:szCs w:val="20"/>
          <w:lang w:eastAsia="el-GR"/>
        </w:rPr>
        <w:t>, γεγονός που οφείλεται κατά κύριο λόγο:</w:t>
      </w:r>
    </w:p>
    <w:p w14:paraId="0F2CC91F" w14:textId="77777777" w:rsidR="009375B5" w:rsidRPr="009375B5" w:rsidRDefault="009375B5" w:rsidP="009375B5">
      <w:pPr>
        <w:numPr>
          <w:ilvl w:val="0"/>
          <w:numId w:val="1"/>
        </w:numPr>
        <w:spacing w:before="120" w:after="6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στην αύξηση των μισθών και της απασχόλησης στον ιδιωτικό τομέα, ως αποτέλεσμα του ρυθμού ανάπτυξης της οικονομίας,</w:t>
      </w:r>
    </w:p>
    <w:p w14:paraId="442C6575" w14:textId="77777777" w:rsidR="009375B5" w:rsidRPr="009375B5" w:rsidRDefault="009375B5" w:rsidP="009375B5">
      <w:pPr>
        <w:numPr>
          <w:ilvl w:val="0"/>
          <w:numId w:val="1"/>
        </w:numPr>
        <w:spacing w:before="60" w:after="6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στην περαιτέρω αύξηση του κατώτατου μισθού,</w:t>
      </w:r>
    </w:p>
    <w:p w14:paraId="763D0002" w14:textId="77777777" w:rsidR="009375B5" w:rsidRPr="009375B5" w:rsidRDefault="009375B5" w:rsidP="009375B5">
      <w:pPr>
        <w:numPr>
          <w:ilvl w:val="0"/>
          <w:numId w:val="1"/>
        </w:numPr>
        <w:spacing w:before="60" w:after="6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στην εφαρμογή της Ψηφιακής Κάρτας Εργασίας και</w:t>
      </w:r>
    </w:p>
    <w:p w14:paraId="1D364A02" w14:textId="77777777" w:rsidR="009375B5" w:rsidRPr="009375B5" w:rsidRDefault="009375B5" w:rsidP="009375B5">
      <w:pPr>
        <w:numPr>
          <w:ilvl w:val="0"/>
          <w:numId w:val="1"/>
        </w:numPr>
        <w:spacing w:before="60" w:after="12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στις μισθολογικές αυξήσεις στον δημόσιο τομέα.</w:t>
      </w:r>
    </w:p>
    <w:p w14:paraId="46C1FD2D" w14:textId="77777777" w:rsidR="009375B5" w:rsidRPr="009375B5" w:rsidRDefault="009375B5" w:rsidP="009375B5">
      <w:pPr>
        <w:spacing w:after="120" w:line="300" w:lineRule="auto"/>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Επιπρόσθετα, αύξηση κατά 464 εκατ. ευρώ προβλέπεται να παρουσιάσουν οι μεταβιβάσεις από τον τακτικό προϋπολογισμό, κυρίως για την κάλυψη των παροχών κύριας σύνταξης.</w:t>
      </w:r>
    </w:p>
    <w:p w14:paraId="6EDF9991" w14:textId="77777777" w:rsidR="009375B5" w:rsidRPr="009375B5" w:rsidRDefault="009375B5" w:rsidP="009375B5">
      <w:pPr>
        <w:spacing w:after="120" w:line="300" w:lineRule="auto"/>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Το σύνολο των δαπανών σε σχέση με το 2025 προβλέπεται να είναι αυξημένο κατά 1.459 εκατ. ευρώ.</w:t>
      </w:r>
    </w:p>
    <w:p w14:paraId="131343E5" w14:textId="77777777" w:rsidR="009375B5" w:rsidRPr="009375B5" w:rsidRDefault="009375B5" w:rsidP="009375B5">
      <w:pPr>
        <w:spacing w:after="120" w:line="300" w:lineRule="auto"/>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Η δαπάνη των κύριων συντάξεων προβλέπεται να είναι αυξημένη κατά 1.153 εκατ. ευρώ ως αποτέλεσμα:</w:t>
      </w:r>
    </w:p>
    <w:p w14:paraId="6520512D" w14:textId="77777777" w:rsidR="009375B5" w:rsidRPr="009375B5" w:rsidRDefault="009375B5" w:rsidP="009375B5">
      <w:pPr>
        <w:numPr>
          <w:ilvl w:val="0"/>
          <w:numId w:val="1"/>
        </w:numPr>
        <w:spacing w:before="60" w:after="6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της αναπροσαρμογής των συντάξεων με βάση τον συντελεστή που προκύπτει από τον μέσο όρο του ετήσιου ποσοστού μεταβολής του ΑΕΠ και του ποσοστού μεταβολής του μέσου ετήσιου ΓΔΤΚ του προηγούμενου έτους (άρθρο 14 παρ.4 του ν.4387/2016), η οποία προβλέπεται να ανέλθει σε 629 εκατ. ευρώ περίπου, λαμβανομένου υπόψη του μη συμψηφισμού του 50% της αύξησης των συντάξεων με την προσωπική διαφορά και</w:t>
      </w:r>
    </w:p>
    <w:p w14:paraId="39827589" w14:textId="5C9259F9" w:rsidR="009375B5" w:rsidRPr="00BD2997" w:rsidRDefault="009375B5" w:rsidP="008A6B12">
      <w:pPr>
        <w:numPr>
          <w:ilvl w:val="0"/>
          <w:numId w:val="1"/>
        </w:numPr>
        <w:spacing w:before="60" w:after="120" w:line="300" w:lineRule="auto"/>
        <w:ind w:left="568" w:hanging="284"/>
        <w:jc w:val="both"/>
        <w:rPr>
          <w:rFonts w:ascii="Arial" w:eastAsia="Times New Roman" w:hAnsi="Arial" w:cs="Arial"/>
          <w:sz w:val="20"/>
          <w:szCs w:val="20"/>
          <w:lang w:eastAsia="el-GR"/>
        </w:rPr>
      </w:pPr>
      <w:r w:rsidRPr="009375B5">
        <w:rPr>
          <w:rFonts w:ascii="Arial" w:eastAsia="Times New Roman" w:hAnsi="Arial" w:cs="Arial"/>
          <w:sz w:val="20"/>
          <w:szCs w:val="20"/>
          <w:lang w:eastAsia="el-GR"/>
        </w:rPr>
        <w:t>της προβλεπόμενης αύξησης του ρυθμού απονομής νέων συντάξεων.</w:t>
      </w:r>
    </w:p>
    <w:p w14:paraId="42A3F914" w14:textId="77777777" w:rsidR="009375B5" w:rsidRPr="00BD2997" w:rsidRDefault="009375B5" w:rsidP="00A50B87">
      <w:pPr>
        <w:jc w:val="both"/>
        <w:rPr>
          <w:rFonts w:ascii="Arial" w:hAnsi="Arial" w:cs="Arial"/>
          <w:sz w:val="20"/>
          <w:szCs w:val="20"/>
        </w:rPr>
      </w:pPr>
      <w:r w:rsidRPr="00BD2997">
        <w:rPr>
          <w:rFonts w:ascii="Arial" w:hAnsi="Arial" w:cs="Arial"/>
          <w:sz w:val="20"/>
          <w:szCs w:val="20"/>
        </w:rPr>
        <w:t>Η δαπάνη για τις επικουρικές συντάξεις προβλέπεται αυξημένη κατά 186 εκατ. ευρώ σε σχέση με το 2025, καθ’ όσον αναμένεται να εντατικοποιηθούν εντός του 2026 οι εκκαθαρίσεις που αφορούν σε περιπτώσεις διαδοχικής ασφάλισης και να καταβληθούν τα σχετικά αναδρομικά ποσά στους δικαιούχους.</w:t>
      </w:r>
    </w:p>
    <w:p w14:paraId="27973E39" w14:textId="77777777" w:rsidR="009375B5" w:rsidRPr="00BD2997" w:rsidRDefault="009375B5" w:rsidP="00A50B87">
      <w:pPr>
        <w:jc w:val="both"/>
        <w:rPr>
          <w:rFonts w:ascii="Arial" w:hAnsi="Arial" w:cs="Arial"/>
          <w:sz w:val="20"/>
          <w:szCs w:val="20"/>
        </w:rPr>
      </w:pPr>
      <w:r w:rsidRPr="00BD2997">
        <w:rPr>
          <w:rFonts w:ascii="Arial" w:hAnsi="Arial" w:cs="Arial"/>
          <w:sz w:val="20"/>
          <w:szCs w:val="20"/>
        </w:rPr>
        <w:t xml:space="preserve">Επιπρόσθετα, αύξηση κατά 205 εκατ. ευρώ αναμένεται να παρουσιάσει η δαπάνη για τις προνοιακές παροχές και ειδικότερα: (α) η δαπάνη για τις εφάπαξ συνταξιοδοτικές παροχές λόγω της εκτιμώμενης </w:t>
      </w:r>
      <w:r w:rsidRPr="00BD2997">
        <w:rPr>
          <w:rFonts w:ascii="Arial" w:hAnsi="Arial" w:cs="Arial"/>
          <w:sz w:val="20"/>
          <w:szCs w:val="20"/>
        </w:rPr>
        <w:lastRenderedPageBreak/>
        <w:t>αύξησης του αριθμού των συνταξιοδοτήσεων, κυρίως του προσωπικού των Ενόπλων Δυνάμεων και (β) η δαπάνη για τα επιδόματα που είναι συνδεδεμένα με το ύψος των κατώτατου μισθού (επιδόματα ασθένειας, μητρότητας, ατυχήματος, εορτών και αδείας κ.λπ.).</w:t>
      </w:r>
    </w:p>
    <w:p w14:paraId="703ACEE5" w14:textId="77777777" w:rsidR="009375B5" w:rsidRPr="00BD2997" w:rsidRDefault="009375B5" w:rsidP="00A50B87">
      <w:pPr>
        <w:jc w:val="both"/>
        <w:rPr>
          <w:rFonts w:ascii="Arial" w:hAnsi="Arial" w:cs="Arial"/>
          <w:sz w:val="20"/>
          <w:szCs w:val="20"/>
        </w:rPr>
      </w:pPr>
      <w:r w:rsidRPr="00BD2997">
        <w:rPr>
          <w:rFonts w:ascii="Arial" w:hAnsi="Arial" w:cs="Arial"/>
          <w:sz w:val="20"/>
          <w:szCs w:val="20"/>
        </w:rPr>
        <w:t xml:space="preserve">Τέλος, επισημαίνεται ότι στη δαπάνη για προνοιακές παροχές ύψους 1.846 εκατ. ευρώ για το έτος 2026 περιλαμβάνεται ποσό ύψους 303 εκατ. ευρώ για την καταβολή της κοινωνικής ενίσχυσης ύψους 250 ευρώ σε συνταξιούχους και σε δικαιούχους αναπηρικών επιδομάτων που καταβάλλονται από τον </w:t>
      </w:r>
      <w:r w:rsidRPr="00BD2997">
        <w:rPr>
          <w:rFonts w:ascii="Arial" w:hAnsi="Arial" w:cs="Arial"/>
          <w:sz w:val="20"/>
          <w:szCs w:val="20"/>
          <w:lang w:val="en-US"/>
        </w:rPr>
        <w:t>e</w:t>
      </w:r>
      <w:r w:rsidRPr="00BD2997">
        <w:rPr>
          <w:rFonts w:ascii="Arial" w:hAnsi="Arial" w:cs="Arial"/>
          <w:sz w:val="20"/>
          <w:szCs w:val="20"/>
        </w:rPr>
        <w:t>-ΕΦΚΑ (άρθρο 72 του ν.5217/2025).</w:t>
      </w:r>
    </w:p>
    <w:tbl>
      <w:tblPr>
        <w:tblW w:w="8580" w:type="dxa"/>
        <w:jc w:val="center"/>
        <w:tblBorders>
          <w:top w:val="single" w:sz="2" w:space="0" w:color="A6A6A6"/>
          <w:left w:val="single" w:sz="2" w:space="0" w:color="A6A6A6"/>
          <w:bottom w:val="single" w:sz="2" w:space="0" w:color="A6A6A6"/>
          <w:right w:val="single" w:sz="2" w:space="0" w:color="A6A6A6"/>
        </w:tblBorders>
        <w:tblLook w:val="04A0" w:firstRow="1" w:lastRow="0" w:firstColumn="1" w:lastColumn="0" w:noHBand="0" w:noVBand="1"/>
      </w:tblPr>
      <w:tblGrid>
        <w:gridCol w:w="5340"/>
        <w:gridCol w:w="1620"/>
        <w:gridCol w:w="1620"/>
      </w:tblGrid>
      <w:tr w:rsidR="009375B5" w:rsidRPr="009375B5" w14:paraId="103845BC" w14:textId="77777777" w:rsidTr="009375B5">
        <w:trPr>
          <w:cantSplit/>
          <w:trHeight w:val="397"/>
          <w:tblHeader/>
          <w:jc w:val="center"/>
        </w:trPr>
        <w:tc>
          <w:tcPr>
            <w:tcW w:w="8580" w:type="dxa"/>
            <w:gridSpan w:val="3"/>
            <w:tcBorders>
              <w:top w:val="single" w:sz="2" w:space="0" w:color="A6A6A6"/>
              <w:bottom w:val="single" w:sz="2" w:space="0" w:color="A6A6A6"/>
            </w:tcBorders>
            <w:shd w:val="clear" w:color="000000" w:fill="D5DCE4"/>
            <w:vAlign w:val="center"/>
            <w:hideMark/>
          </w:tcPr>
          <w:p w14:paraId="439EDB84" w14:textId="44AC835C" w:rsidR="009375B5" w:rsidRPr="009375B5" w:rsidRDefault="009375B5" w:rsidP="009375B5">
            <w:pPr>
              <w:spacing w:after="0"/>
              <w:jc w:val="center"/>
              <w:rPr>
                <w:rFonts w:ascii="Arial" w:eastAsia="Times New Roman" w:hAnsi="Arial" w:cs="Arial"/>
                <w:b/>
                <w:bCs/>
                <w:color w:val="000000"/>
                <w:sz w:val="18"/>
                <w:szCs w:val="16"/>
                <w:lang w:eastAsia="el-GR"/>
              </w:rPr>
            </w:pPr>
            <w:bookmarkStart w:id="16" w:name="_Toc214474060"/>
            <w:r w:rsidRPr="009375B5">
              <w:rPr>
                <w:rFonts w:ascii="Arial" w:eastAsia="Times New Roman" w:hAnsi="Arial" w:cs="Arial"/>
                <w:b/>
                <w:bCs/>
                <w:color w:val="000000"/>
                <w:sz w:val="18"/>
                <w:szCs w:val="16"/>
                <w:lang w:eastAsia="el-GR"/>
              </w:rPr>
              <w:t>Προϋπολογισμοί Οργανισμών Κοινωνικής Ασφάλισης</w:t>
            </w:r>
            <w:bookmarkEnd w:id="16"/>
          </w:p>
          <w:p w14:paraId="405822B5" w14:textId="77777777" w:rsidR="009375B5" w:rsidRPr="009375B5" w:rsidRDefault="009375B5" w:rsidP="009375B5">
            <w:pPr>
              <w:spacing w:after="0"/>
              <w:jc w:val="center"/>
              <w:rPr>
                <w:rFonts w:ascii="Arial" w:eastAsia="Times New Roman" w:hAnsi="Arial" w:cs="Arial"/>
                <w:b/>
                <w:bCs/>
                <w:color w:val="000000"/>
                <w:sz w:val="18"/>
                <w:szCs w:val="16"/>
                <w:lang w:eastAsia="el-GR"/>
              </w:rPr>
            </w:pPr>
            <w:r w:rsidRPr="009375B5">
              <w:rPr>
                <w:rFonts w:ascii="Arial" w:eastAsia="Times New Roman" w:hAnsi="Arial" w:cs="Arial"/>
                <w:b/>
                <w:bCs/>
                <w:color w:val="000000"/>
                <w:sz w:val="18"/>
                <w:szCs w:val="16"/>
                <w:lang w:eastAsia="el-GR"/>
              </w:rPr>
              <w:t>(σε εκατ. ευρώ)</w:t>
            </w:r>
          </w:p>
        </w:tc>
      </w:tr>
      <w:tr w:rsidR="009375B5" w:rsidRPr="009375B5" w14:paraId="3CB71287" w14:textId="77777777" w:rsidTr="009375B5">
        <w:trPr>
          <w:cantSplit/>
          <w:tblHeader/>
          <w:jc w:val="center"/>
        </w:trPr>
        <w:tc>
          <w:tcPr>
            <w:tcW w:w="5340" w:type="dxa"/>
            <w:vMerge w:val="restart"/>
            <w:tcBorders>
              <w:top w:val="single" w:sz="2" w:space="0" w:color="A6A6A6"/>
            </w:tcBorders>
            <w:shd w:val="clear" w:color="auto" w:fill="F2F2F2"/>
            <w:vAlign w:val="center"/>
            <w:hideMark/>
          </w:tcPr>
          <w:p w14:paraId="59D7F7D1" w14:textId="77777777" w:rsidR="009375B5" w:rsidRPr="009375B5" w:rsidRDefault="009375B5" w:rsidP="009375B5">
            <w:pPr>
              <w:spacing w:after="0"/>
              <w:jc w:val="center"/>
              <w:rPr>
                <w:rFonts w:ascii="Arial" w:eastAsia="Times New Roman" w:hAnsi="Arial" w:cs="Arial"/>
                <w:b/>
                <w:bCs/>
                <w:color w:val="000000"/>
                <w:sz w:val="16"/>
                <w:szCs w:val="16"/>
                <w:lang w:eastAsia="el-GR"/>
              </w:rPr>
            </w:pPr>
          </w:p>
        </w:tc>
        <w:tc>
          <w:tcPr>
            <w:tcW w:w="1620" w:type="dxa"/>
            <w:tcBorders>
              <w:top w:val="single" w:sz="2" w:space="0" w:color="A6A6A6"/>
            </w:tcBorders>
            <w:shd w:val="clear" w:color="auto" w:fill="F2F2F2"/>
            <w:vAlign w:val="center"/>
            <w:hideMark/>
          </w:tcPr>
          <w:p w14:paraId="4D4AE172"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2025</w:t>
            </w:r>
          </w:p>
        </w:tc>
        <w:tc>
          <w:tcPr>
            <w:tcW w:w="1620" w:type="dxa"/>
            <w:tcBorders>
              <w:top w:val="single" w:sz="2" w:space="0" w:color="A6A6A6"/>
            </w:tcBorders>
            <w:shd w:val="clear" w:color="auto" w:fill="F2F2F2"/>
            <w:vAlign w:val="center"/>
            <w:hideMark/>
          </w:tcPr>
          <w:p w14:paraId="4CB7A80F"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2026</w:t>
            </w:r>
          </w:p>
        </w:tc>
      </w:tr>
      <w:tr w:rsidR="009375B5" w:rsidRPr="009375B5" w14:paraId="04B5866C" w14:textId="77777777" w:rsidTr="009375B5">
        <w:trPr>
          <w:cantSplit/>
          <w:tblHeader/>
          <w:jc w:val="center"/>
        </w:trPr>
        <w:tc>
          <w:tcPr>
            <w:tcW w:w="5340" w:type="dxa"/>
            <w:vMerge/>
            <w:tcBorders>
              <w:bottom w:val="single" w:sz="2" w:space="0" w:color="A6A6A6"/>
            </w:tcBorders>
            <w:shd w:val="clear" w:color="auto" w:fill="F2F2F2"/>
            <w:vAlign w:val="center"/>
            <w:hideMark/>
          </w:tcPr>
          <w:p w14:paraId="564E9F08" w14:textId="77777777" w:rsidR="009375B5" w:rsidRPr="009375B5" w:rsidRDefault="009375B5" w:rsidP="009375B5">
            <w:pPr>
              <w:spacing w:after="0"/>
              <w:rPr>
                <w:rFonts w:ascii="Arial" w:eastAsia="Times New Roman" w:hAnsi="Arial" w:cs="Arial"/>
                <w:b/>
                <w:bCs/>
                <w:color w:val="000000"/>
                <w:sz w:val="16"/>
                <w:szCs w:val="16"/>
                <w:lang w:eastAsia="el-GR"/>
              </w:rPr>
            </w:pPr>
          </w:p>
        </w:tc>
        <w:tc>
          <w:tcPr>
            <w:tcW w:w="1620" w:type="dxa"/>
            <w:tcBorders>
              <w:bottom w:val="single" w:sz="2" w:space="0" w:color="A6A6A6"/>
            </w:tcBorders>
            <w:shd w:val="clear" w:color="auto" w:fill="F2F2F2"/>
            <w:vAlign w:val="center"/>
            <w:hideMark/>
          </w:tcPr>
          <w:p w14:paraId="2137D584"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Εκτιμήσεις</w:t>
            </w:r>
          </w:p>
        </w:tc>
        <w:tc>
          <w:tcPr>
            <w:tcW w:w="1620" w:type="dxa"/>
            <w:tcBorders>
              <w:bottom w:val="single" w:sz="2" w:space="0" w:color="A6A6A6"/>
            </w:tcBorders>
            <w:shd w:val="clear" w:color="auto" w:fill="F2F2F2"/>
            <w:vAlign w:val="center"/>
            <w:hideMark/>
          </w:tcPr>
          <w:p w14:paraId="7606FA19" w14:textId="77777777" w:rsidR="009375B5" w:rsidRPr="009375B5" w:rsidRDefault="009375B5" w:rsidP="009375B5">
            <w:pPr>
              <w:spacing w:after="0"/>
              <w:jc w:val="center"/>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Προβλέψεις</w:t>
            </w:r>
          </w:p>
        </w:tc>
      </w:tr>
      <w:tr w:rsidR="009375B5" w:rsidRPr="009375B5" w14:paraId="7122EE45" w14:textId="77777777" w:rsidTr="009375B5">
        <w:trPr>
          <w:cantSplit/>
          <w:trHeight w:val="283"/>
          <w:jc w:val="center"/>
        </w:trPr>
        <w:tc>
          <w:tcPr>
            <w:tcW w:w="5340" w:type="dxa"/>
            <w:tcBorders>
              <w:top w:val="single" w:sz="2" w:space="0" w:color="A6A6A6"/>
              <w:bottom w:val="nil"/>
            </w:tcBorders>
            <w:shd w:val="clear" w:color="000000" w:fill="D5DCE4"/>
            <w:vAlign w:val="center"/>
            <w:hideMark/>
          </w:tcPr>
          <w:p w14:paraId="42F2A218"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Οργανισμοί Κοινωνικής Ασφάλισης</w:t>
            </w:r>
          </w:p>
        </w:tc>
        <w:tc>
          <w:tcPr>
            <w:tcW w:w="1620" w:type="dxa"/>
            <w:tcBorders>
              <w:top w:val="single" w:sz="2" w:space="0" w:color="A6A6A6"/>
              <w:bottom w:val="nil"/>
            </w:tcBorders>
            <w:shd w:val="clear" w:color="000000" w:fill="D5DCE4"/>
            <w:vAlign w:val="center"/>
          </w:tcPr>
          <w:p w14:paraId="714149C8"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c>
          <w:tcPr>
            <w:tcW w:w="1620" w:type="dxa"/>
            <w:tcBorders>
              <w:top w:val="single" w:sz="2" w:space="0" w:color="A6A6A6"/>
              <w:bottom w:val="nil"/>
            </w:tcBorders>
            <w:shd w:val="clear" w:color="000000" w:fill="D5DCE4"/>
            <w:vAlign w:val="center"/>
          </w:tcPr>
          <w:p w14:paraId="70B88067"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r>
      <w:tr w:rsidR="009375B5" w:rsidRPr="009375B5" w14:paraId="31E67DF6" w14:textId="77777777" w:rsidTr="009375B5">
        <w:trPr>
          <w:cantSplit/>
          <w:trHeight w:val="283"/>
          <w:jc w:val="center"/>
        </w:trPr>
        <w:tc>
          <w:tcPr>
            <w:tcW w:w="5340" w:type="dxa"/>
            <w:tcBorders>
              <w:top w:val="nil"/>
              <w:bottom w:val="nil"/>
            </w:tcBorders>
            <w:shd w:val="clear" w:color="000000" w:fill="D5DCE4"/>
            <w:vAlign w:val="center"/>
            <w:hideMark/>
          </w:tcPr>
          <w:p w14:paraId="641BBAD6" w14:textId="77777777" w:rsidR="009375B5" w:rsidRPr="009375B5" w:rsidRDefault="009375B5" w:rsidP="009375B5">
            <w:pPr>
              <w:tabs>
                <w:tab w:val="left" w:pos="227"/>
              </w:tabs>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α)</w:t>
            </w:r>
            <w:r w:rsidRPr="009375B5">
              <w:rPr>
                <w:rFonts w:ascii="Arial" w:eastAsia="Times New Roman" w:hAnsi="Arial" w:cs="Arial"/>
                <w:b/>
                <w:bCs/>
                <w:color w:val="000000"/>
                <w:sz w:val="16"/>
                <w:szCs w:val="16"/>
                <w:lang w:eastAsia="el-GR"/>
              </w:rPr>
              <w:tab/>
              <w:t>Ασφαλιστικά Ταμεία</w:t>
            </w:r>
          </w:p>
        </w:tc>
        <w:tc>
          <w:tcPr>
            <w:tcW w:w="1620" w:type="dxa"/>
            <w:tcBorders>
              <w:top w:val="nil"/>
              <w:bottom w:val="nil"/>
            </w:tcBorders>
            <w:shd w:val="clear" w:color="000000" w:fill="D5DCE4"/>
            <w:vAlign w:val="center"/>
          </w:tcPr>
          <w:p w14:paraId="16DB81A1" w14:textId="77777777" w:rsidR="009375B5" w:rsidRPr="009375B5" w:rsidRDefault="009375B5" w:rsidP="009375B5">
            <w:pPr>
              <w:spacing w:after="0"/>
              <w:jc w:val="right"/>
              <w:rPr>
                <w:rFonts w:ascii="Arial" w:eastAsia="Times New Roman" w:hAnsi="Arial" w:cs="Arial"/>
                <w:color w:val="000000"/>
                <w:sz w:val="16"/>
                <w:szCs w:val="16"/>
                <w:lang w:eastAsia="el-GR"/>
              </w:rPr>
            </w:pPr>
          </w:p>
        </w:tc>
        <w:tc>
          <w:tcPr>
            <w:tcW w:w="1620" w:type="dxa"/>
            <w:tcBorders>
              <w:top w:val="nil"/>
              <w:bottom w:val="nil"/>
            </w:tcBorders>
            <w:shd w:val="clear" w:color="000000" w:fill="D5DCE4"/>
            <w:vAlign w:val="center"/>
          </w:tcPr>
          <w:p w14:paraId="7E08C7D0" w14:textId="77777777" w:rsidR="009375B5" w:rsidRPr="009375B5" w:rsidRDefault="009375B5" w:rsidP="009375B5">
            <w:pPr>
              <w:spacing w:after="0"/>
              <w:jc w:val="right"/>
              <w:rPr>
                <w:rFonts w:ascii="Arial" w:eastAsia="Times New Roman" w:hAnsi="Arial" w:cs="Arial"/>
                <w:color w:val="000000"/>
                <w:sz w:val="16"/>
                <w:szCs w:val="16"/>
                <w:lang w:eastAsia="el-GR"/>
              </w:rPr>
            </w:pPr>
          </w:p>
        </w:tc>
      </w:tr>
      <w:tr w:rsidR="009375B5" w:rsidRPr="009375B5" w14:paraId="3166F428" w14:textId="77777777" w:rsidTr="009375B5">
        <w:trPr>
          <w:cantSplit/>
          <w:trHeight w:val="227"/>
          <w:jc w:val="center"/>
        </w:trPr>
        <w:tc>
          <w:tcPr>
            <w:tcW w:w="5340" w:type="dxa"/>
            <w:tcBorders>
              <w:top w:val="nil"/>
              <w:bottom w:val="nil"/>
            </w:tcBorders>
            <w:vAlign w:val="center"/>
            <w:hideMark/>
          </w:tcPr>
          <w:p w14:paraId="727B0288"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Έσοδα</w:t>
            </w:r>
          </w:p>
        </w:tc>
        <w:tc>
          <w:tcPr>
            <w:tcW w:w="1620" w:type="dxa"/>
            <w:tcBorders>
              <w:top w:val="nil"/>
              <w:bottom w:val="nil"/>
            </w:tcBorders>
            <w:vAlign w:val="center"/>
            <w:hideMark/>
          </w:tcPr>
          <w:p w14:paraId="741D1623"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38.616</w:t>
            </w:r>
          </w:p>
        </w:tc>
        <w:tc>
          <w:tcPr>
            <w:tcW w:w="1620" w:type="dxa"/>
            <w:tcBorders>
              <w:top w:val="nil"/>
              <w:bottom w:val="nil"/>
            </w:tcBorders>
            <w:vAlign w:val="center"/>
            <w:hideMark/>
          </w:tcPr>
          <w:p w14:paraId="1AE72AF0"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39.915</w:t>
            </w:r>
          </w:p>
        </w:tc>
      </w:tr>
      <w:tr w:rsidR="009375B5" w:rsidRPr="009375B5" w14:paraId="4FA80C63" w14:textId="77777777" w:rsidTr="009375B5">
        <w:trPr>
          <w:cantSplit/>
          <w:trHeight w:val="227"/>
          <w:jc w:val="center"/>
        </w:trPr>
        <w:tc>
          <w:tcPr>
            <w:tcW w:w="5340" w:type="dxa"/>
            <w:tcBorders>
              <w:top w:val="nil"/>
              <w:bottom w:val="nil"/>
            </w:tcBorders>
            <w:vAlign w:val="center"/>
            <w:hideMark/>
          </w:tcPr>
          <w:p w14:paraId="55B17A7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Ασφαλιστικές εισφορές</w:t>
            </w:r>
          </w:p>
        </w:tc>
        <w:tc>
          <w:tcPr>
            <w:tcW w:w="1620" w:type="dxa"/>
            <w:tcBorders>
              <w:top w:val="nil"/>
              <w:bottom w:val="nil"/>
            </w:tcBorders>
            <w:vAlign w:val="center"/>
            <w:hideMark/>
          </w:tcPr>
          <w:p w14:paraId="14B53D6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19.671</w:t>
            </w:r>
          </w:p>
        </w:tc>
        <w:tc>
          <w:tcPr>
            <w:tcW w:w="1620" w:type="dxa"/>
            <w:tcBorders>
              <w:top w:val="nil"/>
              <w:bottom w:val="nil"/>
            </w:tcBorders>
            <w:vAlign w:val="center"/>
            <w:hideMark/>
          </w:tcPr>
          <w:p w14:paraId="0801FF3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20.488</w:t>
            </w:r>
          </w:p>
        </w:tc>
      </w:tr>
      <w:tr w:rsidR="009375B5" w:rsidRPr="009375B5" w14:paraId="38DBAEFE" w14:textId="77777777" w:rsidTr="009375B5">
        <w:trPr>
          <w:cantSplit/>
          <w:trHeight w:val="227"/>
          <w:jc w:val="center"/>
        </w:trPr>
        <w:tc>
          <w:tcPr>
            <w:tcW w:w="5340" w:type="dxa"/>
            <w:tcBorders>
              <w:top w:val="nil"/>
              <w:bottom w:val="nil"/>
            </w:tcBorders>
            <w:vAlign w:val="center"/>
            <w:hideMark/>
          </w:tcPr>
          <w:p w14:paraId="7CF0090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Ρύθμιση οφειλών</w:t>
            </w:r>
          </w:p>
        </w:tc>
        <w:tc>
          <w:tcPr>
            <w:tcW w:w="1620" w:type="dxa"/>
            <w:tcBorders>
              <w:top w:val="nil"/>
              <w:bottom w:val="nil"/>
            </w:tcBorders>
            <w:vAlign w:val="center"/>
            <w:hideMark/>
          </w:tcPr>
          <w:p w14:paraId="1F97544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1.404</w:t>
            </w:r>
          </w:p>
        </w:tc>
        <w:tc>
          <w:tcPr>
            <w:tcW w:w="1620" w:type="dxa"/>
            <w:tcBorders>
              <w:top w:val="nil"/>
              <w:bottom w:val="nil"/>
            </w:tcBorders>
            <w:vAlign w:val="center"/>
            <w:hideMark/>
          </w:tcPr>
          <w:p w14:paraId="0B8999B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1.503</w:t>
            </w:r>
          </w:p>
        </w:tc>
      </w:tr>
      <w:tr w:rsidR="009375B5" w:rsidRPr="009375B5" w14:paraId="0167FC0F" w14:textId="77777777" w:rsidTr="009375B5">
        <w:trPr>
          <w:cantSplit/>
          <w:trHeight w:val="227"/>
          <w:jc w:val="center"/>
        </w:trPr>
        <w:tc>
          <w:tcPr>
            <w:tcW w:w="5340" w:type="dxa"/>
            <w:tcBorders>
              <w:top w:val="nil"/>
              <w:bottom w:val="nil"/>
            </w:tcBorders>
            <w:vAlign w:val="center"/>
            <w:hideMark/>
          </w:tcPr>
          <w:p w14:paraId="5ED51D1D"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Κοινωνικοί πόροι</w:t>
            </w:r>
          </w:p>
        </w:tc>
        <w:tc>
          <w:tcPr>
            <w:tcW w:w="1620" w:type="dxa"/>
            <w:tcBorders>
              <w:top w:val="nil"/>
              <w:bottom w:val="nil"/>
            </w:tcBorders>
            <w:vAlign w:val="center"/>
            <w:hideMark/>
          </w:tcPr>
          <w:p w14:paraId="30CACF6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764</w:t>
            </w:r>
          </w:p>
        </w:tc>
        <w:tc>
          <w:tcPr>
            <w:tcW w:w="1620" w:type="dxa"/>
            <w:tcBorders>
              <w:top w:val="nil"/>
              <w:bottom w:val="nil"/>
            </w:tcBorders>
            <w:vAlign w:val="center"/>
            <w:hideMark/>
          </w:tcPr>
          <w:p w14:paraId="6F82A10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783</w:t>
            </w:r>
          </w:p>
        </w:tc>
      </w:tr>
      <w:tr w:rsidR="009375B5" w:rsidRPr="009375B5" w14:paraId="611AFA02" w14:textId="77777777" w:rsidTr="009375B5">
        <w:trPr>
          <w:cantSplit/>
          <w:trHeight w:val="227"/>
          <w:jc w:val="center"/>
        </w:trPr>
        <w:tc>
          <w:tcPr>
            <w:tcW w:w="5340" w:type="dxa"/>
            <w:tcBorders>
              <w:top w:val="nil"/>
              <w:bottom w:val="nil"/>
            </w:tcBorders>
            <w:vAlign w:val="center"/>
            <w:hideMark/>
          </w:tcPr>
          <w:p w14:paraId="0D3D8A9E"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τακτικό προϋπολογισμό</w:t>
            </w:r>
          </w:p>
        </w:tc>
        <w:tc>
          <w:tcPr>
            <w:tcW w:w="1620" w:type="dxa"/>
            <w:tcBorders>
              <w:top w:val="nil"/>
              <w:bottom w:val="nil"/>
            </w:tcBorders>
            <w:vAlign w:val="center"/>
            <w:hideMark/>
          </w:tcPr>
          <w:p w14:paraId="0CFB879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15.425</w:t>
            </w:r>
          </w:p>
        </w:tc>
        <w:tc>
          <w:tcPr>
            <w:tcW w:w="1620" w:type="dxa"/>
            <w:tcBorders>
              <w:top w:val="nil"/>
              <w:bottom w:val="nil"/>
            </w:tcBorders>
            <w:vAlign w:val="center"/>
            <w:hideMark/>
          </w:tcPr>
          <w:p w14:paraId="288DC06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15.889</w:t>
            </w:r>
          </w:p>
        </w:tc>
      </w:tr>
      <w:tr w:rsidR="009375B5" w:rsidRPr="009375B5" w14:paraId="33A86CF0" w14:textId="77777777" w:rsidTr="009375B5">
        <w:trPr>
          <w:cantSplit/>
          <w:trHeight w:val="227"/>
          <w:jc w:val="center"/>
        </w:trPr>
        <w:tc>
          <w:tcPr>
            <w:tcW w:w="5340" w:type="dxa"/>
            <w:tcBorders>
              <w:top w:val="nil"/>
              <w:bottom w:val="nil"/>
            </w:tcBorders>
            <w:vAlign w:val="center"/>
            <w:hideMark/>
          </w:tcPr>
          <w:p w14:paraId="62F604F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Απόδοση περιουσίας</w:t>
            </w:r>
          </w:p>
        </w:tc>
        <w:tc>
          <w:tcPr>
            <w:tcW w:w="1620" w:type="dxa"/>
            <w:tcBorders>
              <w:top w:val="nil"/>
              <w:bottom w:val="nil"/>
            </w:tcBorders>
            <w:vAlign w:val="center"/>
            <w:hideMark/>
          </w:tcPr>
          <w:p w14:paraId="13295EF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974</w:t>
            </w:r>
          </w:p>
        </w:tc>
        <w:tc>
          <w:tcPr>
            <w:tcW w:w="1620" w:type="dxa"/>
            <w:tcBorders>
              <w:top w:val="nil"/>
              <w:bottom w:val="nil"/>
            </w:tcBorders>
            <w:vAlign w:val="center"/>
            <w:hideMark/>
          </w:tcPr>
          <w:p w14:paraId="352DA89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1.028</w:t>
            </w:r>
          </w:p>
        </w:tc>
      </w:tr>
      <w:tr w:rsidR="009375B5" w:rsidRPr="009375B5" w14:paraId="657EFB26" w14:textId="77777777" w:rsidTr="009375B5">
        <w:trPr>
          <w:cantSplit/>
          <w:trHeight w:val="227"/>
          <w:jc w:val="center"/>
        </w:trPr>
        <w:tc>
          <w:tcPr>
            <w:tcW w:w="5340" w:type="dxa"/>
            <w:tcBorders>
              <w:top w:val="nil"/>
              <w:bottom w:val="nil"/>
            </w:tcBorders>
            <w:vAlign w:val="center"/>
            <w:hideMark/>
          </w:tcPr>
          <w:p w14:paraId="5F67F7B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Λοιπά έσοδα</w:t>
            </w:r>
          </w:p>
        </w:tc>
        <w:tc>
          <w:tcPr>
            <w:tcW w:w="1620" w:type="dxa"/>
            <w:tcBorders>
              <w:top w:val="nil"/>
              <w:bottom w:val="nil"/>
            </w:tcBorders>
            <w:vAlign w:val="center"/>
            <w:hideMark/>
          </w:tcPr>
          <w:p w14:paraId="32983BF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377</w:t>
            </w:r>
          </w:p>
        </w:tc>
        <w:tc>
          <w:tcPr>
            <w:tcW w:w="1620" w:type="dxa"/>
            <w:tcBorders>
              <w:top w:val="nil"/>
              <w:bottom w:val="nil"/>
            </w:tcBorders>
            <w:vAlign w:val="center"/>
            <w:hideMark/>
          </w:tcPr>
          <w:p w14:paraId="1540796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225</w:t>
            </w:r>
          </w:p>
        </w:tc>
      </w:tr>
      <w:tr w:rsidR="009375B5" w:rsidRPr="009375B5" w14:paraId="269A91D2" w14:textId="77777777" w:rsidTr="009375B5">
        <w:trPr>
          <w:cantSplit/>
          <w:trHeight w:val="227"/>
          <w:jc w:val="center"/>
        </w:trPr>
        <w:tc>
          <w:tcPr>
            <w:tcW w:w="5340" w:type="dxa"/>
            <w:tcBorders>
              <w:top w:val="nil"/>
              <w:bottom w:val="nil"/>
            </w:tcBorders>
            <w:vAlign w:val="center"/>
            <w:hideMark/>
          </w:tcPr>
          <w:p w14:paraId="5375D59E"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Δαπάνες</w:t>
            </w:r>
          </w:p>
        </w:tc>
        <w:tc>
          <w:tcPr>
            <w:tcW w:w="1620" w:type="dxa"/>
            <w:tcBorders>
              <w:top w:val="nil"/>
              <w:bottom w:val="nil"/>
            </w:tcBorders>
            <w:vAlign w:val="center"/>
            <w:hideMark/>
          </w:tcPr>
          <w:p w14:paraId="6A90EF0E"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37.380</w:t>
            </w:r>
          </w:p>
        </w:tc>
        <w:tc>
          <w:tcPr>
            <w:tcW w:w="1620" w:type="dxa"/>
            <w:tcBorders>
              <w:top w:val="nil"/>
              <w:bottom w:val="nil"/>
            </w:tcBorders>
            <w:vAlign w:val="center"/>
            <w:hideMark/>
          </w:tcPr>
          <w:p w14:paraId="552FD210"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38.839</w:t>
            </w:r>
          </w:p>
        </w:tc>
      </w:tr>
      <w:tr w:rsidR="009375B5" w:rsidRPr="009375B5" w14:paraId="54BC9442" w14:textId="77777777" w:rsidTr="009375B5">
        <w:trPr>
          <w:cantSplit/>
          <w:trHeight w:val="227"/>
          <w:jc w:val="center"/>
        </w:trPr>
        <w:tc>
          <w:tcPr>
            <w:tcW w:w="5340" w:type="dxa"/>
            <w:tcBorders>
              <w:top w:val="nil"/>
              <w:bottom w:val="nil"/>
            </w:tcBorders>
            <w:vAlign w:val="center"/>
            <w:hideMark/>
          </w:tcPr>
          <w:p w14:paraId="12D8EF3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Συντάξεις</w:t>
            </w:r>
          </w:p>
        </w:tc>
        <w:tc>
          <w:tcPr>
            <w:tcW w:w="1620" w:type="dxa"/>
            <w:tcBorders>
              <w:top w:val="nil"/>
              <w:bottom w:val="nil"/>
            </w:tcBorders>
            <w:vAlign w:val="center"/>
            <w:hideMark/>
          </w:tcPr>
          <w:p w14:paraId="275F021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34.091</w:t>
            </w:r>
          </w:p>
        </w:tc>
        <w:tc>
          <w:tcPr>
            <w:tcW w:w="1620" w:type="dxa"/>
            <w:tcBorders>
              <w:top w:val="nil"/>
              <w:bottom w:val="nil"/>
            </w:tcBorders>
            <w:vAlign w:val="center"/>
            <w:hideMark/>
          </w:tcPr>
          <w:p w14:paraId="02DF89F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35.430</w:t>
            </w:r>
          </w:p>
        </w:tc>
      </w:tr>
      <w:tr w:rsidR="009375B5" w:rsidRPr="009375B5" w14:paraId="4B6E12DA" w14:textId="77777777" w:rsidTr="009375B5">
        <w:trPr>
          <w:cantSplit/>
          <w:trHeight w:val="227"/>
          <w:jc w:val="center"/>
        </w:trPr>
        <w:tc>
          <w:tcPr>
            <w:tcW w:w="5340" w:type="dxa"/>
            <w:tcBorders>
              <w:top w:val="nil"/>
              <w:bottom w:val="nil"/>
            </w:tcBorders>
            <w:vAlign w:val="center"/>
            <w:hideMark/>
          </w:tcPr>
          <w:p w14:paraId="6190856A" w14:textId="77777777" w:rsidR="009375B5" w:rsidRPr="009375B5" w:rsidRDefault="009375B5" w:rsidP="009375B5">
            <w:pPr>
              <w:spacing w:after="0"/>
              <w:rPr>
                <w:rFonts w:ascii="Arial" w:eastAsia="Times New Roman" w:hAnsi="Arial" w:cs="Arial"/>
                <w:i/>
                <w:iCs/>
                <w:color w:val="000000"/>
                <w:sz w:val="16"/>
                <w:szCs w:val="16"/>
                <w:lang w:eastAsia="el-GR"/>
              </w:rPr>
            </w:pPr>
            <w:r w:rsidRPr="009375B5">
              <w:rPr>
                <w:rFonts w:ascii="Arial" w:eastAsia="Times New Roman" w:hAnsi="Arial" w:cs="Arial"/>
                <w:i/>
                <w:iCs/>
                <w:color w:val="000000"/>
                <w:sz w:val="16"/>
                <w:szCs w:val="16"/>
                <w:lang w:eastAsia="el-GR"/>
              </w:rPr>
              <w:t>Κύριας ασφάλισης</w:t>
            </w:r>
          </w:p>
        </w:tc>
        <w:tc>
          <w:tcPr>
            <w:tcW w:w="1620" w:type="dxa"/>
            <w:tcBorders>
              <w:top w:val="nil"/>
              <w:bottom w:val="nil"/>
            </w:tcBorders>
            <w:vAlign w:val="center"/>
            <w:hideMark/>
          </w:tcPr>
          <w:p w14:paraId="005B116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29.903</w:t>
            </w:r>
          </w:p>
        </w:tc>
        <w:tc>
          <w:tcPr>
            <w:tcW w:w="1620" w:type="dxa"/>
            <w:tcBorders>
              <w:top w:val="nil"/>
              <w:bottom w:val="nil"/>
            </w:tcBorders>
            <w:vAlign w:val="center"/>
            <w:hideMark/>
          </w:tcPr>
          <w:p w14:paraId="40B71A0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31.056</w:t>
            </w:r>
          </w:p>
        </w:tc>
      </w:tr>
      <w:tr w:rsidR="009375B5" w:rsidRPr="009375B5" w14:paraId="7A695535" w14:textId="77777777" w:rsidTr="009375B5">
        <w:trPr>
          <w:cantSplit/>
          <w:trHeight w:val="227"/>
          <w:jc w:val="center"/>
        </w:trPr>
        <w:tc>
          <w:tcPr>
            <w:tcW w:w="5340" w:type="dxa"/>
            <w:tcBorders>
              <w:top w:val="nil"/>
              <w:bottom w:val="nil"/>
            </w:tcBorders>
            <w:vAlign w:val="center"/>
            <w:hideMark/>
          </w:tcPr>
          <w:p w14:paraId="58D5FFAC" w14:textId="77777777" w:rsidR="009375B5" w:rsidRPr="009375B5" w:rsidRDefault="009375B5" w:rsidP="009375B5">
            <w:pPr>
              <w:spacing w:after="0"/>
              <w:rPr>
                <w:rFonts w:ascii="Arial" w:eastAsia="Times New Roman" w:hAnsi="Arial" w:cs="Arial"/>
                <w:i/>
                <w:iCs/>
                <w:color w:val="000000"/>
                <w:sz w:val="16"/>
                <w:szCs w:val="16"/>
                <w:lang w:eastAsia="el-GR"/>
              </w:rPr>
            </w:pPr>
            <w:r w:rsidRPr="009375B5">
              <w:rPr>
                <w:rFonts w:ascii="Arial" w:eastAsia="Times New Roman" w:hAnsi="Arial" w:cs="Arial"/>
                <w:i/>
                <w:iCs/>
                <w:color w:val="000000"/>
                <w:sz w:val="16"/>
                <w:szCs w:val="16"/>
                <w:lang w:eastAsia="el-GR"/>
              </w:rPr>
              <w:t>Επικουρικής ασφάλισης</w:t>
            </w:r>
          </w:p>
        </w:tc>
        <w:tc>
          <w:tcPr>
            <w:tcW w:w="1620" w:type="dxa"/>
            <w:tcBorders>
              <w:top w:val="nil"/>
              <w:bottom w:val="nil"/>
            </w:tcBorders>
            <w:vAlign w:val="center"/>
            <w:hideMark/>
          </w:tcPr>
          <w:p w14:paraId="24BE587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4.188</w:t>
            </w:r>
          </w:p>
        </w:tc>
        <w:tc>
          <w:tcPr>
            <w:tcW w:w="1620" w:type="dxa"/>
            <w:tcBorders>
              <w:top w:val="nil"/>
              <w:bottom w:val="nil"/>
            </w:tcBorders>
            <w:vAlign w:val="center"/>
            <w:hideMark/>
          </w:tcPr>
          <w:p w14:paraId="3554345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4.374</w:t>
            </w:r>
          </w:p>
        </w:tc>
      </w:tr>
      <w:tr w:rsidR="009375B5" w:rsidRPr="009375B5" w14:paraId="68A28AB0" w14:textId="77777777" w:rsidTr="009375B5">
        <w:trPr>
          <w:cantSplit/>
          <w:trHeight w:val="227"/>
          <w:jc w:val="center"/>
        </w:trPr>
        <w:tc>
          <w:tcPr>
            <w:tcW w:w="5340" w:type="dxa"/>
            <w:tcBorders>
              <w:top w:val="nil"/>
              <w:bottom w:val="nil"/>
            </w:tcBorders>
            <w:vAlign w:val="center"/>
            <w:hideMark/>
          </w:tcPr>
          <w:p w14:paraId="35F6BD6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παροχές ασθένειας</w:t>
            </w:r>
          </w:p>
        </w:tc>
        <w:tc>
          <w:tcPr>
            <w:tcW w:w="1620" w:type="dxa"/>
            <w:tcBorders>
              <w:top w:val="nil"/>
              <w:bottom w:val="nil"/>
            </w:tcBorders>
            <w:vAlign w:val="center"/>
            <w:hideMark/>
          </w:tcPr>
          <w:p w14:paraId="55CCE8A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339</w:t>
            </w:r>
          </w:p>
        </w:tc>
        <w:tc>
          <w:tcPr>
            <w:tcW w:w="1620" w:type="dxa"/>
            <w:tcBorders>
              <w:top w:val="nil"/>
              <w:bottom w:val="nil"/>
            </w:tcBorders>
            <w:vAlign w:val="center"/>
            <w:hideMark/>
          </w:tcPr>
          <w:p w14:paraId="3106B03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232</w:t>
            </w:r>
          </w:p>
        </w:tc>
      </w:tr>
      <w:tr w:rsidR="009375B5" w:rsidRPr="009375B5" w14:paraId="7B963D11" w14:textId="77777777" w:rsidTr="009375B5">
        <w:trPr>
          <w:cantSplit/>
          <w:trHeight w:val="227"/>
          <w:jc w:val="center"/>
        </w:trPr>
        <w:tc>
          <w:tcPr>
            <w:tcW w:w="5340" w:type="dxa"/>
            <w:tcBorders>
              <w:top w:val="nil"/>
              <w:bottom w:val="nil"/>
            </w:tcBorders>
            <w:vAlign w:val="center"/>
            <w:hideMark/>
          </w:tcPr>
          <w:p w14:paraId="3EAF6CE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Προνοιακές παροχές</w:t>
            </w:r>
          </w:p>
        </w:tc>
        <w:tc>
          <w:tcPr>
            <w:tcW w:w="1620" w:type="dxa"/>
            <w:tcBorders>
              <w:top w:val="nil"/>
              <w:bottom w:val="nil"/>
            </w:tcBorders>
            <w:vAlign w:val="center"/>
            <w:hideMark/>
          </w:tcPr>
          <w:p w14:paraId="6AF2F55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1.640</w:t>
            </w:r>
          </w:p>
        </w:tc>
        <w:tc>
          <w:tcPr>
            <w:tcW w:w="1620" w:type="dxa"/>
            <w:tcBorders>
              <w:top w:val="nil"/>
              <w:bottom w:val="nil"/>
            </w:tcBorders>
            <w:vAlign w:val="center"/>
            <w:hideMark/>
          </w:tcPr>
          <w:p w14:paraId="05BB401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1.846</w:t>
            </w:r>
          </w:p>
        </w:tc>
      </w:tr>
      <w:tr w:rsidR="009375B5" w:rsidRPr="009375B5" w14:paraId="6CF94FA3" w14:textId="77777777" w:rsidTr="009375B5">
        <w:trPr>
          <w:cantSplit/>
          <w:trHeight w:val="227"/>
          <w:jc w:val="center"/>
        </w:trPr>
        <w:tc>
          <w:tcPr>
            <w:tcW w:w="5340" w:type="dxa"/>
            <w:tcBorders>
              <w:top w:val="nil"/>
              <w:bottom w:val="nil"/>
            </w:tcBorders>
            <w:vAlign w:val="center"/>
            <w:hideMark/>
          </w:tcPr>
          <w:p w14:paraId="4DB1B46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μεταβιβάσεις σε τρίτους</w:t>
            </w:r>
          </w:p>
        </w:tc>
        <w:tc>
          <w:tcPr>
            <w:tcW w:w="1620" w:type="dxa"/>
            <w:tcBorders>
              <w:top w:val="nil"/>
              <w:bottom w:val="nil"/>
            </w:tcBorders>
            <w:vAlign w:val="center"/>
            <w:hideMark/>
          </w:tcPr>
          <w:p w14:paraId="3562BDBE"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714</w:t>
            </w:r>
          </w:p>
        </w:tc>
        <w:tc>
          <w:tcPr>
            <w:tcW w:w="1620" w:type="dxa"/>
            <w:tcBorders>
              <w:top w:val="nil"/>
              <w:bottom w:val="nil"/>
            </w:tcBorders>
            <w:vAlign w:val="center"/>
            <w:hideMark/>
          </w:tcPr>
          <w:p w14:paraId="2815F23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704</w:t>
            </w:r>
          </w:p>
        </w:tc>
      </w:tr>
      <w:tr w:rsidR="009375B5" w:rsidRPr="009375B5" w14:paraId="705AB5AB" w14:textId="77777777" w:rsidTr="009375B5">
        <w:trPr>
          <w:cantSplit/>
          <w:trHeight w:val="227"/>
          <w:jc w:val="center"/>
        </w:trPr>
        <w:tc>
          <w:tcPr>
            <w:tcW w:w="5340" w:type="dxa"/>
            <w:tcBorders>
              <w:top w:val="nil"/>
              <w:bottom w:val="nil"/>
            </w:tcBorders>
            <w:vAlign w:val="center"/>
            <w:hideMark/>
          </w:tcPr>
          <w:p w14:paraId="33711A80"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δαπάνες</w:t>
            </w:r>
          </w:p>
        </w:tc>
        <w:tc>
          <w:tcPr>
            <w:tcW w:w="1620" w:type="dxa"/>
            <w:tcBorders>
              <w:top w:val="nil"/>
              <w:bottom w:val="nil"/>
            </w:tcBorders>
            <w:vAlign w:val="center"/>
            <w:hideMark/>
          </w:tcPr>
          <w:p w14:paraId="151264C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390</w:t>
            </w:r>
          </w:p>
        </w:tc>
        <w:tc>
          <w:tcPr>
            <w:tcW w:w="1620" w:type="dxa"/>
            <w:tcBorders>
              <w:top w:val="nil"/>
              <w:bottom w:val="nil"/>
            </w:tcBorders>
            <w:vAlign w:val="center"/>
            <w:hideMark/>
          </w:tcPr>
          <w:p w14:paraId="7DB0528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411</w:t>
            </w:r>
          </w:p>
        </w:tc>
      </w:tr>
      <w:tr w:rsidR="009375B5" w:rsidRPr="009375B5" w14:paraId="1B75385B" w14:textId="77777777" w:rsidTr="009375B5">
        <w:trPr>
          <w:cantSplit/>
          <w:trHeight w:val="227"/>
          <w:jc w:val="center"/>
        </w:trPr>
        <w:tc>
          <w:tcPr>
            <w:tcW w:w="5340" w:type="dxa"/>
            <w:tcBorders>
              <w:top w:val="nil"/>
              <w:bottom w:val="nil"/>
            </w:tcBorders>
            <w:vAlign w:val="center"/>
            <w:hideMark/>
          </w:tcPr>
          <w:p w14:paraId="62F85CF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προσωπικού</w:t>
            </w:r>
          </w:p>
        </w:tc>
        <w:tc>
          <w:tcPr>
            <w:tcW w:w="1620" w:type="dxa"/>
            <w:tcBorders>
              <w:top w:val="nil"/>
              <w:bottom w:val="nil"/>
            </w:tcBorders>
            <w:vAlign w:val="center"/>
            <w:hideMark/>
          </w:tcPr>
          <w:p w14:paraId="6D13C66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205</w:t>
            </w:r>
          </w:p>
        </w:tc>
        <w:tc>
          <w:tcPr>
            <w:tcW w:w="1620" w:type="dxa"/>
            <w:tcBorders>
              <w:top w:val="nil"/>
              <w:bottom w:val="nil"/>
            </w:tcBorders>
            <w:vAlign w:val="center"/>
            <w:hideMark/>
          </w:tcPr>
          <w:p w14:paraId="2AAF204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216</w:t>
            </w:r>
          </w:p>
        </w:tc>
      </w:tr>
      <w:tr w:rsidR="009375B5" w:rsidRPr="009375B5" w14:paraId="0C6338B4" w14:textId="77777777" w:rsidTr="009375B5">
        <w:trPr>
          <w:cantSplit/>
          <w:trHeight w:val="227"/>
          <w:jc w:val="center"/>
        </w:trPr>
        <w:tc>
          <w:tcPr>
            <w:tcW w:w="5340" w:type="dxa"/>
            <w:tcBorders>
              <w:top w:val="nil"/>
              <w:bottom w:val="nil"/>
            </w:tcBorders>
            <w:shd w:val="clear" w:color="000000" w:fill="F2F2F2"/>
            <w:vAlign w:val="center"/>
            <w:hideMark/>
          </w:tcPr>
          <w:p w14:paraId="7AFFAD42"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Ταμειακό ισοζύγιο</w:t>
            </w:r>
          </w:p>
        </w:tc>
        <w:tc>
          <w:tcPr>
            <w:tcW w:w="1620" w:type="dxa"/>
            <w:tcBorders>
              <w:top w:val="nil"/>
              <w:bottom w:val="nil"/>
            </w:tcBorders>
            <w:shd w:val="clear" w:color="000000" w:fill="F2F2F2"/>
            <w:vAlign w:val="center"/>
            <w:hideMark/>
          </w:tcPr>
          <w:p w14:paraId="3DA6B1A4"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1.236</w:t>
            </w:r>
          </w:p>
        </w:tc>
        <w:tc>
          <w:tcPr>
            <w:tcW w:w="1620" w:type="dxa"/>
            <w:tcBorders>
              <w:top w:val="nil"/>
              <w:bottom w:val="nil"/>
            </w:tcBorders>
            <w:shd w:val="clear" w:color="000000" w:fill="F2F2F2"/>
            <w:vAlign w:val="center"/>
            <w:hideMark/>
          </w:tcPr>
          <w:p w14:paraId="3EF9B360"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1.076</w:t>
            </w:r>
          </w:p>
        </w:tc>
      </w:tr>
      <w:tr w:rsidR="009375B5" w:rsidRPr="009375B5" w14:paraId="59A18CDB" w14:textId="77777777" w:rsidTr="009375B5">
        <w:trPr>
          <w:cantSplit/>
          <w:trHeight w:val="227"/>
          <w:jc w:val="center"/>
        </w:trPr>
        <w:tc>
          <w:tcPr>
            <w:tcW w:w="5340" w:type="dxa"/>
            <w:tcBorders>
              <w:top w:val="nil"/>
              <w:bottom w:val="nil"/>
            </w:tcBorders>
            <w:shd w:val="clear" w:color="000000" w:fill="F2F2F2"/>
            <w:vAlign w:val="center"/>
            <w:hideMark/>
          </w:tcPr>
          <w:p w14:paraId="5583082A"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Εθνικολογιστικές προσαρμογές</w:t>
            </w:r>
          </w:p>
        </w:tc>
        <w:tc>
          <w:tcPr>
            <w:tcW w:w="1620" w:type="dxa"/>
            <w:tcBorders>
              <w:top w:val="nil"/>
              <w:bottom w:val="nil"/>
            </w:tcBorders>
            <w:shd w:val="clear" w:color="000000" w:fill="F2F2F2"/>
            <w:vAlign w:val="center"/>
            <w:hideMark/>
          </w:tcPr>
          <w:p w14:paraId="1EDD04A2"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30</w:t>
            </w:r>
          </w:p>
        </w:tc>
        <w:tc>
          <w:tcPr>
            <w:tcW w:w="1620" w:type="dxa"/>
            <w:tcBorders>
              <w:top w:val="nil"/>
              <w:bottom w:val="nil"/>
            </w:tcBorders>
            <w:shd w:val="clear" w:color="000000" w:fill="F2F2F2"/>
            <w:vAlign w:val="center"/>
            <w:hideMark/>
          </w:tcPr>
          <w:p w14:paraId="2007785F"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31</w:t>
            </w:r>
          </w:p>
        </w:tc>
      </w:tr>
      <w:tr w:rsidR="009375B5" w:rsidRPr="009375B5" w14:paraId="2FE1CE3C" w14:textId="77777777" w:rsidTr="009375B5">
        <w:trPr>
          <w:cantSplit/>
          <w:trHeight w:val="227"/>
          <w:jc w:val="center"/>
        </w:trPr>
        <w:tc>
          <w:tcPr>
            <w:tcW w:w="5340" w:type="dxa"/>
            <w:tcBorders>
              <w:top w:val="nil"/>
              <w:bottom w:val="nil"/>
            </w:tcBorders>
            <w:shd w:val="clear" w:color="000000" w:fill="F2F2F2"/>
            <w:vAlign w:val="center"/>
            <w:hideMark/>
          </w:tcPr>
          <w:p w14:paraId="25A59E2E"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Ισοζύγιο κατά ESA</w:t>
            </w:r>
          </w:p>
        </w:tc>
        <w:tc>
          <w:tcPr>
            <w:tcW w:w="1620" w:type="dxa"/>
            <w:tcBorders>
              <w:top w:val="nil"/>
              <w:bottom w:val="nil"/>
            </w:tcBorders>
            <w:shd w:val="clear" w:color="000000" w:fill="F2F2F2"/>
            <w:vAlign w:val="center"/>
            <w:hideMark/>
          </w:tcPr>
          <w:p w14:paraId="5DB1FE69"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1.266</w:t>
            </w:r>
          </w:p>
        </w:tc>
        <w:tc>
          <w:tcPr>
            <w:tcW w:w="1620" w:type="dxa"/>
            <w:tcBorders>
              <w:top w:val="nil"/>
              <w:bottom w:val="nil"/>
            </w:tcBorders>
            <w:shd w:val="clear" w:color="000000" w:fill="F2F2F2"/>
            <w:vAlign w:val="center"/>
            <w:hideMark/>
          </w:tcPr>
          <w:p w14:paraId="1079E8B9"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1.107</w:t>
            </w:r>
          </w:p>
        </w:tc>
      </w:tr>
      <w:tr w:rsidR="009375B5" w:rsidRPr="009375B5" w14:paraId="30EA1B66" w14:textId="77777777" w:rsidTr="009375B5">
        <w:trPr>
          <w:cantSplit/>
          <w:trHeight w:val="283"/>
          <w:jc w:val="center"/>
        </w:trPr>
        <w:tc>
          <w:tcPr>
            <w:tcW w:w="5340" w:type="dxa"/>
            <w:tcBorders>
              <w:top w:val="nil"/>
              <w:bottom w:val="nil"/>
            </w:tcBorders>
            <w:shd w:val="clear" w:color="000000" w:fill="D5DCE4"/>
            <w:vAlign w:val="center"/>
            <w:hideMark/>
          </w:tcPr>
          <w:p w14:paraId="04B1A326" w14:textId="77777777" w:rsidR="009375B5" w:rsidRPr="009375B5" w:rsidRDefault="009375B5" w:rsidP="009375B5">
            <w:pPr>
              <w:tabs>
                <w:tab w:val="left" w:pos="227"/>
              </w:tabs>
              <w:spacing w:after="0"/>
              <w:rPr>
                <w:rFonts w:ascii="Arial" w:eastAsia="Times New Roman" w:hAnsi="Arial" w:cs="Arial"/>
                <w:b/>
                <w:bCs/>
                <w:color w:val="000000"/>
                <w:sz w:val="16"/>
                <w:szCs w:val="16"/>
                <w:lang w:eastAsia="el-GR"/>
              </w:rPr>
            </w:pPr>
            <w:bookmarkStart w:id="17" w:name="RANGE!A26:C45"/>
            <w:r w:rsidRPr="009375B5">
              <w:rPr>
                <w:rFonts w:ascii="Arial" w:eastAsia="Times New Roman" w:hAnsi="Arial" w:cs="Arial"/>
                <w:b/>
                <w:bCs/>
                <w:color w:val="000000"/>
                <w:sz w:val="16"/>
                <w:szCs w:val="16"/>
                <w:lang w:eastAsia="el-GR"/>
              </w:rPr>
              <w:t>β)</w:t>
            </w:r>
            <w:r w:rsidRPr="009375B5">
              <w:rPr>
                <w:rFonts w:ascii="Arial" w:eastAsia="Times New Roman" w:hAnsi="Arial" w:cs="Arial"/>
                <w:b/>
                <w:bCs/>
                <w:color w:val="000000"/>
                <w:sz w:val="16"/>
                <w:szCs w:val="16"/>
                <w:lang w:eastAsia="el-GR"/>
              </w:rPr>
              <w:tab/>
              <w:t>ΔΥΠΑ</w:t>
            </w:r>
            <w:bookmarkEnd w:id="17"/>
          </w:p>
        </w:tc>
        <w:tc>
          <w:tcPr>
            <w:tcW w:w="1620" w:type="dxa"/>
            <w:tcBorders>
              <w:top w:val="nil"/>
              <w:bottom w:val="nil"/>
            </w:tcBorders>
            <w:shd w:val="clear" w:color="000000" w:fill="D5DCE4"/>
            <w:vAlign w:val="center"/>
            <w:hideMark/>
          </w:tcPr>
          <w:p w14:paraId="2DCCA9FE" w14:textId="77777777" w:rsidR="009375B5" w:rsidRPr="009375B5" w:rsidRDefault="009375B5" w:rsidP="009375B5">
            <w:pPr>
              <w:spacing w:after="0"/>
              <w:jc w:val="right"/>
              <w:rPr>
                <w:rFonts w:ascii="Arial" w:eastAsia="Times New Roman" w:hAnsi="Arial" w:cs="Arial"/>
                <w:color w:val="000000"/>
                <w:sz w:val="16"/>
                <w:szCs w:val="16"/>
                <w:lang w:eastAsia="el-GR"/>
              </w:rPr>
            </w:pPr>
          </w:p>
        </w:tc>
        <w:tc>
          <w:tcPr>
            <w:tcW w:w="1620" w:type="dxa"/>
            <w:tcBorders>
              <w:top w:val="nil"/>
              <w:bottom w:val="nil"/>
            </w:tcBorders>
            <w:shd w:val="clear" w:color="000000" w:fill="D5DCE4"/>
            <w:vAlign w:val="center"/>
            <w:hideMark/>
          </w:tcPr>
          <w:p w14:paraId="1FA2502A" w14:textId="77777777" w:rsidR="009375B5" w:rsidRPr="009375B5" w:rsidRDefault="009375B5" w:rsidP="009375B5">
            <w:pPr>
              <w:spacing w:after="0"/>
              <w:jc w:val="right"/>
              <w:rPr>
                <w:rFonts w:ascii="Arial" w:eastAsia="Times New Roman" w:hAnsi="Arial" w:cs="Arial"/>
                <w:color w:val="000000"/>
                <w:sz w:val="16"/>
                <w:szCs w:val="16"/>
                <w:lang w:eastAsia="el-GR"/>
              </w:rPr>
            </w:pPr>
          </w:p>
        </w:tc>
      </w:tr>
      <w:tr w:rsidR="009375B5" w:rsidRPr="009375B5" w14:paraId="7106278A" w14:textId="77777777" w:rsidTr="009375B5">
        <w:trPr>
          <w:cantSplit/>
          <w:trHeight w:val="227"/>
          <w:jc w:val="center"/>
        </w:trPr>
        <w:tc>
          <w:tcPr>
            <w:tcW w:w="5340" w:type="dxa"/>
            <w:tcBorders>
              <w:top w:val="nil"/>
              <w:bottom w:val="nil"/>
            </w:tcBorders>
            <w:vAlign w:val="center"/>
            <w:hideMark/>
          </w:tcPr>
          <w:p w14:paraId="2029DE1D"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Έσοδα</w:t>
            </w:r>
          </w:p>
        </w:tc>
        <w:tc>
          <w:tcPr>
            <w:tcW w:w="1620" w:type="dxa"/>
            <w:tcBorders>
              <w:top w:val="nil"/>
              <w:bottom w:val="nil"/>
            </w:tcBorders>
            <w:vAlign w:val="center"/>
            <w:hideMark/>
          </w:tcPr>
          <w:p w14:paraId="013AD202"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3.980</w:t>
            </w:r>
          </w:p>
        </w:tc>
        <w:tc>
          <w:tcPr>
            <w:tcW w:w="1620" w:type="dxa"/>
            <w:tcBorders>
              <w:top w:val="nil"/>
              <w:bottom w:val="nil"/>
            </w:tcBorders>
            <w:vAlign w:val="center"/>
            <w:hideMark/>
          </w:tcPr>
          <w:p w14:paraId="4897578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3.775</w:t>
            </w:r>
          </w:p>
        </w:tc>
      </w:tr>
      <w:tr w:rsidR="009375B5" w:rsidRPr="009375B5" w14:paraId="1EF84B84" w14:textId="77777777" w:rsidTr="009375B5">
        <w:trPr>
          <w:cantSplit/>
          <w:trHeight w:val="227"/>
          <w:jc w:val="center"/>
        </w:trPr>
        <w:tc>
          <w:tcPr>
            <w:tcW w:w="5340" w:type="dxa"/>
            <w:tcBorders>
              <w:top w:val="nil"/>
              <w:bottom w:val="nil"/>
            </w:tcBorders>
            <w:vAlign w:val="center"/>
            <w:hideMark/>
          </w:tcPr>
          <w:p w14:paraId="1427DFB5"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Ασφαλιστικές εισφορές</w:t>
            </w:r>
          </w:p>
        </w:tc>
        <w:tc>
          <w:tcPr>
            <w:tcW w:w="1620" w:type="dxa"/>
            <w:tcBorders>
              <w:top w:val="nil"/>
              <w:bottom w:val="nil"/>
            </w:tcBorders>
            <w:vAlign w:val="center"/>
            <w:hideMark/>
          </w:tcPr>
          <w:p w14:paraId="58BDDEE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1.525</w:t>
            </w:r>
          </w:p>
        </w:tc>
        <w:tc>
          <w:tcPr>
            <w:tcW w:w="1620" w:type="dxa"/>
            <w:tcBorders>
              <w:top w:val="nil"/>
              <w:bottom w:val="nil"/>
            </w:tcBorders>
            <w:vAlign w:val="center"/>
            <w:hideMark/>
          </w:tcPr>
          <w:p w14:paraId="071DD81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1.588</w:t>
            </w:r>
          </w:p>
        </w:tc>
      </w:tr>
      <w:tr w:rsidR="009375B5" w:rsidRPr="009375B5" w14:paraId="2A7AF5ED" w14:textId="77777777" w:rsidTr="009375B5">
        <w:trPr>
          <w:cantSplit/>
          <w:trHeight w:val="227"/>
          <w:jc w:val="center"/>
        </w:trPr>
        <w:tc>
          <w:tcPr>
            <w:tcW w:w="5340" w:type="dxa"/>
            <w:tcBorders>
              <w:top w:val="nil"/>
              <w:bottom w:val="nil"/>
            </w:tcBorders>
            <w:vAlign w:val="center"/>
            <w:hideMark/>
          </w:tcPr>
          <w:p w14:paraId="3675DA46"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Ρύθμιση οφειλών</w:t>
            </w:r>
          </w:p>
        </w:tc>
        <w:tc>
          <w:tcPr>
            <w:tcW w:w="1620" w:type="dxa"/>
            <w:tcBorders>
              <w:top w:val="nil"/>
              <w:bottom w:val="nil"/>
            </w:tcBorders>
            <w:vAlign w:val="center"/>
            <w:hideMark/>
          </w:tcPr>
          <w:p w14:paraId="624388A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106</w:t>
            </w:r>
          </w:p>
        </w:tc>
        <w:tc>
          <w:tcPr>
            <w:tcW w:w="1620" w:type="dxa"/>
            <w:tcBorders>
              <w:top w:val="nil"/>
              <w:bottom w:val="nil"/>
            </w:tcBorders>
            <w:vAlign w:val="center"/>
            <w:hideMark/>
          </w:tcPr>
          <w:p w14:paraId="53DEEEC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108</w:t>
            </w:r>
          </w:p>
        </w:tc>
      </w:tr>
      <w:tr w:rsidR="009375B5" w:rsidRPr="009375B5" w14:paraId="18267EC0" w14:textId="77777777" w:rsidTr="009375B5">
        <w:trPr>
          <w:cantSplit/>
          <w:trHeight w:val="227"/>
          <w:jc w:val="center"/>
        </w:trPr>
        <w:tc>
          <w:tcPr>
            <w:tcW w:w="5340" w:type="dxa"/>
            <w:tcBorders>
              <w:top w:val="nil"/>
              <w:bottom w:val="nil"/>
            </w:tcBorders>
            <w:vAlign w:val="center"/>
            <w:hideMark/>
          </w:tcPr>
          <w:p w14:paraId="4A39505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τακτικό προϋπολογισμό</w:t>
            </w:r>
          </w:p>
        </w:tc>
        <w:tc>
          <w:tcPr>
            <w:tcW w:w="1620" w:type="dxa"/>
            <w:tcBorders>
              <w:top w:val="nil"/>
              <w:bottom w:val="nil"/>
            </w:tcBorders>
            <w:vAlign w:val="center"/>
            <w:hideMark/>
          </w:tcPr>
          <w:p w14:paraId="13CB681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1.326</w:t>
            </w:r>
          </w:p>
        </w:tc>
        <w:tc>
          <w:tcPr>
            <w:tcW w:w="1620" w:type="dxa"/>
            <w:tcBorders>
              <w:top w:val="nil"/>
              <w:bottom w:val="nil"/>
            </w:tcBorders>
            <w:vAlign w:val="center"/>
            <w:hideMark/>
          </w:tcPr>
          <w:p w14:paraId="7D649EA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1.413</w:t>
            </w:r>
          </w:p>
        </w:tc>
      </w:tr>
      <w:tr w:rsidR="009375B5" w:rsidRPr="009375B5" w14:paraId="634C9F4A" w14:textId="77777777" w:rsidTr="009375B5">
        <w:trPr>
          <w:cantSplit/>
          <w:trHeight w:val="227"/>
          <w:jc w:val="center"/>
        </w:trPr>
        <w:tc>
          <w:tcPr>
            <w:tcW w:w="5340" w:type="dxa"/>
            <w:tcBorders>
              <w:top w:val="nil"/>
              <w:bottom w:val="nil"/>
            </w:tcBorders>
            <w:vAlign w:val="center"/>
            <w:hideMark/>
          </w:tcPr>
          <w:p w14:paraId="17D953C2"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προϋπολογισμό δημοσίων επενδύσεων</w:t>
            </w:r>
          </w:p>
        </w:tc>
        <w:tc>
          <w:tcPr>
            <w:tcW w:w="1620" w:type="dxa"/>
            <w:tcBorders>
              <w:top w:val="nil"/>
              <w:bottom w:val="nil"/>
            </w:tcBorders>
            <w:vAlign w:val="center"/>
            <w:hideMark/>
          </w:tcPr>
          <w:p w14:paraId="076F025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858</w:t>
            </w:r>
          </w:p>
        </w:tc>
        <w:tc>
          <w:tcPr>
            <w:tcW w:w="1620" w:type="dxa"/>
            <w:tcBorders>
              <w:top w:val="nil"/>
              <w:bottom w:val="nil"/>
            </w:tcBorders>
            <w:vAlign w:val="center"/>
            <w:hideMark/>
          </w:tcPr>
          <w:p w14:paraId="48B8597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496</w:t>
            </w:r>
          </w:p>
        </w:tc>
      </w:tr>
      <w:tr w:rsidR="009375B5" w:rsidRPr="009375B5" w14:paraId="170C5819" w14:textId="77777777" w:rsidTr="009375B5">
        <w:trPr>
          <w:cantSplit/>
          <w:trHeight w:val="227"/>
          <w:jc w:val="center"/>
        </w:trPr>
        <w:tc>
          <w:tcPr>
            <w:tcW w:w="5340" w:type="dxa"/>
            <w:tcBorders>
              <w:top w:val="nil"/>
              <w:bottom w:val="nil"/>
            </w:tcBorders>
            <w:vAlign w:val="center"/>
            <w:hideMark/>
          </w:tcPr>
          <w:p w14:paraId="0D87C62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Απόδοση περιουσίας</w:t>
            </w:r>
          </w:p>
        </w:tc>
        <w:tc>
          <w:tcPr>
            <w:tcW w:w="1620" w:type="dxa"/>
            <w:tcBorders>
              <w:top w:val="nil"/>
              <w:bottom w:val="nil"/>
            </w:tcBorders>
            <w:vAlign w:val="center"/>
            <w:hideMark/>
          </w:tcPr>
          <w:p w14:paraId="2CC9B21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152</w:t>
            </w:r>
          </w:p>
        </w:tc>
        <w:tc>
          <w:tcPr>
            <w:tcW w:w="1620" w:type="dxa"/>
            <w:tcBorders>
              <w:top w:val="nil"/>
              <w:bottom w:val="nil"/>
            </w:tcBorders>
            <w:vAlign w:val="center"/>
            <w:hideMark/>
          </w:tcPr>
          <w:p w14:paraId="50C0FF3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156</w:t>
            </w:r>
          </w:p>
        </w:tc>
      </w:tr>
      <w:tr w:rsidR="009375B5" w:rsidRPr="009375B5" w14:paraId="75182DAA" w14:textId="77777777" w:rsidTr="009375B5">
        <w:trPr>
          <w:cantSplit/>
          <w:trHeight w:val="227"/>
          <w:jc w:val="center"/>
        </w:trPr>
        <w:tc>
          <w:tcPr>
            <w:tcW w:w="5340" w:type="dxa"/>
            <w:tcBorders>
              <w:top w:val="nil"/>
              <w:bottom w:val="nil"/>
            </w:tcBorders>
            <w:vAlign w:val="center"/>
            <w:hideMark/>
          </w:tcPr>
          <w:p w14:paraId="4F9C6C81"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Λοιπά έσοδα</w:t>
            </w:r>
          </w:p>
        </w:tc>
        <w:tc>
          <w:tcPr>
            <w:tcW w:w="1620" w:type="dxa"/>
            <w:tcBorders>
              <w:top w:val="nil"/>
              <w:bottom w:val="nil"/>
            </w:tcBorders>
            <w:vAlign w:val="center"/>
            <w:hideMark/>
          </w:tcPr>
          <w:p w14:paraId="3EFB7E4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12</w:t>
            </w:r>
          </w:p>
        </w:tc>
        <w:tc>
          <w:tcPr>
            <w:tcW w:w="1620" w:type="dxa"/>
            <w:tcBorders>
              <w:top w:val="nil"/>
              <w:bottom w:val="nil"/>
            </w:tcBorders>
            <w:vAlign w:val="center"/>
            <w:hideMark/>
          </w:tcPr>
          <w:p w14:paraId="51278B4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r>
      <w:tr w:rsidR="009375B5" w:rsidRPr="009375B5" w14:paraId="63050607" w14:textId="77777777" w:rsidTr="009375B5">
        <w:trPr>
          <w:cantSplit/>
          <w:trHeight w:val="227"/>
          <w:jc w:val="center"/>
        </w:trPr>
        <w:tc>
          <w:tcPr>
            <w:tcW w:w="5340" w:type="dxa"/>
            <w:tcBorders>
              <w:top w:val="nil"/>
              <w:bottom w:val="nil"/>
            </w:tcBorders>
            <w:vAlign w:val="center"/>
            <w:hideMark/>
          </w:tcPr>
          <w:p w14:paraId="3B9CB60A"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Δαπάνες</w:t>
            </w:r>
          </w:p>
        </w:tc>
        <w:tc>
          <w:tcPr>
            <w:tcW w:w="1620" w:type="dxa"/>
            <w:tcBorders>
              <w:top w:val="nil"/>
              <w:bottom w:val="nil"/>
            </w:tcBorders>
            <w:vAlign w:val="center"/>
            <w:hideMark/>
          </w:tcPr>
          <w:p w14:paraId="06006B0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3.943</w:t>
            </w:r>
          </w:p>
        </w:tc>
        <w:tc>
          <w:tcPr>
            <w:tcW w:w="1620" w:type="dxa"/>
            <w:tcBorders>
              <w:top w:val="nil"/>
              <w:bottom w:val="nil"/>
            </w:tcBorders>
            <w:vAlign w:val="center"/>
            <w:hideMark/>
          </w:tcPr>
          <w:p w14:paraId="59170419"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3.747</w:t>
            </w:r>
          </w:p>
        </w:tc>
      </w:tr>
      <w:tr w:rsidR="009375B5" w:rsidRPr="009375B5" w14:paraId="5159696C" w14:textId="77777777" w:rsidTr="009375B5">
        <w:trPr>
          <w:cantSplit/>
          <w:trHeight w:val="227"/>
          <w:jc w:val="center"/>
        </w:trPr>
        <w:tc>
          <w:tcPr>
            <w:tcW w:w="5340" w:type="dxa"/>
            <w:tcBorders>
              <w:top w:val="nil"/>
              <w:bottom w:val="nil"/>
            </w:tcBorders>
            <w:vAlign w:val="center"/>
            <w:hideMark/>
          </w:tcPr>
          <w:p w14:paraId="52C5174E"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Επιδόματα ανεργίας</w:t>
            </w:r>
          </w:p>
        </w:tc>
        <w:tc>
          <w:tcPr>
            <w:tcW w:w="1620" w:type="dxa"/>
            <w:tcBorders>
              <w:top w:val="nil"/>
              <w:bottom w:val="nil"/>
            </w:tcBorders>
            <w:vAlign w:val="center"/>
            <w:hideMark/>
          </w:tcPr>
          <w:p w14:paraId="6E1BE03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1.960</w:t>
            </w:r>
          </w:p>
        </w:tc>
        <w:tc>
          <w:tcPr>
            <w:tcW w:w="1620" w:type="dxa"/>
            <w:tcBorders>
              <w:top w:val="nil"/>
              <w:bottom w:val="nil"/>
            </w:tcBorders>
            <w:vAlign w:val="center"/>
            <w:hideMark/>
          </w:tcPr>
          <w:p w14:paraId="3E76098E"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2.009</w:t>
            </w:r>
          </w:p>
        </w:tc>
      </w:tr>
      <w:tr w:rsidR="009375B5" w:rsidRPr="009375B5" w14:paraId="47CB4F64" w14:textId="77777777" w:rsidTr="009375B5">
        <w:trPr>
          <w:cantSplit/>
          <w:trHeight w:val="227"/>
          <w:jc w:val="center"/>
        </w:trPr>
        <w:tc>
          <w:tcPr>
            <w:tcW w:w="5340" w:type="dxa"/>
            <w:tcBorders>
              <w:top w:val="nil"/>
              <w:bottom w:val="nil"/>
            </w:tcBorders>
            <w:vAlign w:val="center"/>
            <w:hideMark/>
          </w:tcPr>
          <w:p w14:paraId="6E2E301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Προγράμματα απασχόλησης</w:t>
            </w:r>
          </w:p>
        </w:tc>
        <w:tc>
          <w:tcPr>
            <w:tcW w:w="1620" w:type="dxa"/>
            <w:tcBorders>
              <w:top w:val="nil"/>
              <w:bottom w:val="nil"/>
            </w:tcBorders>
            <w:vAlign w:val="center"/>
            <w:hideMark/>
          </w:tcPr>
          <w:p w14:paraId="7CF7FD1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564</w:t>
            </w:r>
          </w:p>
        </w:tc>
        <w:tc>
          <w:tcPr>
            <w:tcW w:w="1620" w:type="dxa"/>
            <w:tcBorders>
              <w:top w:val="nil"/>
              <w:bottom w:val="nil"/>
            </w:tcBorders>
            <w:vAlign w:val="center"/>
            <w:hideMark/>
          </w:tcPr>
          <w:p w14:paraId="50B4EBE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464</w:t>
            </w:r>
          </w:p>
        </w:tc>
      </w:tr>
      <w:tr w:rsidR="009375B5" w:rsidRPr="009375B5" w14:paraId="7220292A" w14:textId="77777777" w:rsidTr="009375B5">
        <w:trPr>
          <w:cantSplit/>
          <w:trHeight w:val="227"/>
          <w:jc w:val="center"/>
        </w:trPr>
        <w:tc>
          <w:tcPr>
            <w:tcW w:w="5340" w:type="dxa"/>
            <w:tcBorders>
              <w:top w:val="nil"/>
              <w:bottom w:val="nil"/>
            </w:tcBorders>
            <w:vAlign w:val="center"/>
            <w:hideMark/>
          </w:tcPr>
          <w:p w14:paraId="5DB191E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Επιμόρφωση ανέργων και εργαζομένων</w:t>
            </w:r>
          </w:p>
        </w:tc>
        <w:tc>
          <w:tcPr>
            <w:tcW w:w="1620" w:type="dxa"/>
            <w:tcBorders>
              <w:top w:val="nil"/>
              <w:bottom w:val="nil"/>
            </w:tcBorders>
            <w:vAlign w:val="center"/>
            <w:hideMark/>
          </w:tcPr>
          <w:p w14:paraId="0038592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461</w:t>
            </w:r>
          </w:p>
        </w:tc>
        <w:tc>
          <w:tcPr>
            <w:tcW w:w="1620" w:type="dxa"/>
            <w:tcBorders>
              <w:top w:val="nil"/>
              <w:bottom w:val="nil"/>
            </w:tcBorders>
            <w:vAlign w:val="center"/>
            <w:hideMark/>
          </w:tcPr>
          <w:p w14:paraId="0CC163D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287</w:t>
            </w:r>
          </w:p>
        </w:tc>
      </w:tr>
      <w:tr w:rsidR="009375B5" w:rsidRPr="009375B5" w14:paraId="7583C3E9" w14:textId="77777777" w:rsidTr="009375B5">
        <w:trPr>
          <w:cantSplit/>
          <w:trHeight w:val="227"/>
          <w:jc w:val="center"/>
        </w:trPr>
        <w:tc>
          <w:tcPr>
            <w:tcW w:w="5340" w:type="dxa"/>
            <w:tcBorders>
              <w:top w:val="nil"/>
              <w:bottom w:val="nil"/>
            </w:tcBorders>
            <w:vAlign w:val="center"/>
            <w:hideMark/>
          </w:tcPr>
          <w:p w14:paraId="56D8145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προνοιακές παροχές</w:t>
            </w:r>
          </w:p>
        </w:tc>
        <w:tc>
          <w:tcPr>
            <w:tcW w:w="1620" w:type="dxa"/>
            <w:tcBorders>
              <w:top w:val="nil"/>
              <w:bottom w:val="nil"/>
            </w:tcBorders>
            <w:vAlign w:val="center"/>
            <w:hideMark/>
          </w:tcPr>
          <w:p w14:paraId="3A91A52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155</w:t>
            </w:r>
          </w:p>
        </w:tc>
        <w:tc>
          <w:tcPr>
            <w:tcW w:w="1620" w:type="dxa"/>
            <w:tcBorders>
              <w:top w:val="nil"/>
              <w:bottom w:val="nil"/>
            </w:tcBorders>
            <w:vAlign w:val="center"/>
            <w:hideMark/>
          </w:tcPr>
          <w:p w14:paraId="007A791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141</w:t>
            </w:r>
          </w:p>
        </w:tc>
      </w:tr>
      <w:tr w:rsidR="009375B5" w:rsidRPr="009375B5" w14:paraId="42A5B8B8" w14:textId="77777777" w:rsidTr="009375B5">
        <w:trPr>
          <w:cantSplit/>
          <w:trHeight w:val="227"/>
          <w:jc w:val="center"/>
        </w:trPr>
        <w:tc>
          <w:tcPr>
            <w:tcW w:w="5340" w:type="dxa"/>
            <w:tcBorders>
              <w:top w:val="nil"/>
              <w:bottom w:val="nil"/>
            </w:tcBorders>
            <w:vAlign w:val="center"/>
            <w:hideMark/>
          </w:tcPr>
          <w:p w14:paraId="5AFFC512"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στο ΙΚΑ</w:t>
            </w:r>
          </w:p>
        </w:tc>
        <w:tc>
          <w:tcPr>
            <w:tcW w:w="1620" w:type="dxa"/>
            <w:tcBorders>
              <w:top w:val="nil"/>
              <w:bottom w:val="nil"/>
            </w:tcBorders>
            <w:vAlign w:val="center"/>
            <w:hideMark/>
          </w:tcPr>
          <w:p w14:paraId="2138197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453</w:t>
            </w:r>
          </w:p>
        </w:tc>
        <w:tc>
          <w:tcPr>
            <w:tcW w:w="1620" w:type="dxa"/>
            <w:tcBorders>
              <w:top w:val="nil"/>
              <w:bottom w:val="nil"/>
            </w:tcBorders>
            <w:vAlign w:val="center"/>
            <w:hideMark/>
          </w:tcPr>
          <w:p w14:paraId="00366AA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471</w:t>
            </w:r>
          </w:p>
        </w:tc>
      </w:tr>
      <w:tr w:rsidR="009375B5" w:rsidRPr="009375B5" w14:paraId="462A19D8" w14:textId="77777777" w:rsidTr="009375B5">
        <w:trPr>
          <w:cantSplit/>
          <w:trHeight w:val="227"/>
          <w:jc w:val="center"/>
        </w:trPr>
        <w:tc>
          <w:tcPr>
            <w:tcW w:w="5340" w:type="dxa"/>
            <w:tcBorders>
              <w:top w:val="nil"/>
              <w:bottom w:val="nil"/>
            </w:tcBorders>
            <w:vAlign w:val="center"/>
            <w:hideMark/>
          </w:tcPr>
          <w:p w14:paraId="6AAC4BF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προσωπικού</w:t>
            </w:r>
          </w:p>
        </w:tc>
        <w:tc>
          <w:tcPr>
            <w:tcW w:w="1620" w:type="dxa"/>
            <w:tcBorders>
              <w:top w:val="nil"/>
              <w:bottom w:val="nil"/>
            </w:tcBorders>
            <w:vAlign w:val="center"/>
            <w:hideMark/>
          </w:tcPr>
          <w:p w14:paraId="6EEAA11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120</w:t>
            </w:r>
          </w:p>
        </w:tc>
        <w:tc>
          <w:tcPr>
            <w:tcW w:w="1620" w:type="dxa"/>
            <w:tcBorders>
              <w:top w:val="nil"/>
              <w:bottom w:val="nil"/>
            </w:tcBorders>
            <w:vAlign w:val="center"/>
            <w:hideMark/>
          </w:tcPr>
          <w:p w14:paraId="3A32B3D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133</w:t>
            </w:r>
          </w:p>
        </w:tc>
      </w:tr>
      <w:tr w:rsidR="009375B5" w:rsidRPr="009375B5" w14:paraId="6F8622B2" w14:textId="77777777" w:rsidTr="009375B5">
        <w:trPr>
          <w:cantSplit/>
          <w:trHeight w:val="227"/>
          <w:jc w:val="center"/>
        </w:trPr>
        <w:tc>
          <w:tcPr>
            <w:tcW w:w="5340" w:type="dxa"/>
            <w:tcBorders>
              <w:top w:val="nil"/>
              <w:bottom w:val="nil"/>
            </w:tcBorders>
            <w:vAlign w:val="center"/>
            <w:hideMark/>
          </w:tcPr>
          <w:p w14:paraId="582E4C0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Επενδυτικές δαπάνες</w:t>
            </w:r>
          </w:p>
        </w:tc>
        <w:tc>
          <w:tcPr>
            <w:tcW w:w="1620" w:type="dxa"/>
            <w:tcBorders>
              <w:top w:val="nil"/>
              <w:bottom w:val="nil"/>
            </w:tcBorders>
            <w:vAlign w:val="center"/>
            <w:hideMark/>
          </w:tcPr>
          <w:p w14:paraId="0327C39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46</w:t>
            </w:r>
          </w:p>
        </w:tc>
        <w:tc>
          <w:tcPr>
            <w:tcW w:w="1620" w:type="dxa"/>
            <w:tcBorders>
              <w:top w:val="nil"/>
              <w:bottom w:val="nil"/>
            </w:tcBorders>
            <w:vAlign w:val="center"/>
            <w:hideMark/>
          </w:tcPr>
          <w:p w14:paraId="27868AC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23</w:t>
            </w:r>
          </w:p>
        </w:tc>
      </w:tr>
      <w:tr w:rsidR="009375B5" w:rsidRPr="009375B5" w14:paraId="14D80256" w14:textId="77777777" w:rsidTr="009375B5">
        <w:trPr>
          <w:cantSplit/>
          <w:trHeight w:val="227"/>
          <w:jc w:val="center"/>
        </w:trPr>
        <w:tc>
          <w:tcPr>
            <w:tcW w:w="5340" w:type="dxa"/>
            <w:tcBorders>
              <w:top w:val="nil"/>
              <w:bottom w:val="nil"/>
            </w:tcBorders>
            <w:vAlign w:val="center"/>
            <w:hideMark/>
          </w:tcPr>
          <w:p w14:paraId="07EDFEED"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δαπάνες</w:t>
            </w:r>
          </w:p>
        </w:tc>
        <w:tc>
          <w:tcPr>
            <w:tcW w:w="1620" w:type="dxa"/>
            <w:tcBorders>
              <w:top w:val="nil"/>
              <w:bottom w:val="nil"/>
            </w:tcBorders>
            <w:vAlign w:val="center"/>
            <w:hideMark/>
          </w:tcPr>
          <w:p w14:paraId="5059921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184</w:t>
            </w:r>
          </w:p>
        </w:tc>
        <w:tc>
          <w:tcPr>
            <w:tcW w:w="1620" w:type="dxa"/>
            <w:tcBorders>
              <w:top w:val="nil"/>
              <w:bottom w:val="nil"/>
            </w:tcBorders>
            <w:vAlign w:val="center"/>
            <w:hideMark/>
          </w:tcPr>
          <w:p w14:paraId="1746DEA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219</w:t>
            </w:r>
          </w:p>
        </w:tc>
      </w:tr>
      <w:tr w:rsidR="009375B5" w:rsidRPr="009375B5" w14:paraId="582C65EC" w14:textId="77777777" w:rsidTr="009375B5">
        <w:trPr>
          <w:cantSplit/>
          <w:trHeight w:val="227"/>
          <w:jc w:val="center"/>
        </w:trPr>
        <w:tc>
          <w:tcPr>
            <w:tcW w:w="5340" w:type="dxa"/>
            <w:tcBorders>
              <w:top w:val="nil"/>
              <w:bottom w:val="nil"/>
            </w:tcBorders>
            <w:shd w:val="clear" w:color="000000" w:fill="F2F2F2"/>
            <w:vAlign w:val="center"/>
            <w:hideMark/>
          </w:tcPr>
          <w:p w14:paraId="3DDE5F08"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Ταμειακό ισοζύγιο</w:t>
            </w:r>
          </w:p>
        </w:tc>
        <w:tc>
          <w:tcPr>
            <w:tcW w:w="1620" w:type="dxa"/>
            <w:tcBorders>
              <w:top w:val="nil"/>
              <w:bottom w:val="nil"/>
            </w:tcBorders>
            <w:shd w:val="clear" w:color="000000" w:fill="F2F2F2"/>
            <w:vAlign w:val="center"/>
            <w:hideMark/>
          </w:tcPr>
          <w:p w14:paraId="16F07BD1"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37</w:t>
            </w:r>
          </w:p>
        </w:tc>
        <w:tc>
          <w:tcPr>
            <w:tcW w:w="1620" w:type="dxa"/>
            <w:tcBorders>
              <w:top w:val="nil"/>
              <w:bottom w:val="nil"/>
            </w:tcBorders>
            <w:shd w:val="clear" w:color="000000" w:fill="F2F2F2"/>
            <w:vAlign w:val="center"/>
            <w:hideMark/>
          </w:tcPr>
          <w:p w14:paraId="22CAC676"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28</w:t>
            </w:r>
          </w:p>
        </w:tc>
      </w:tr>
      <w:tr w:rsidR="009375B5" w:rsidRPr="009375B5" w14:paraId="5CC798D0" w14:textId="77777777" w:rsidTr="009375B5">
        <w:trPr>
          <w:cantSplit/>
          <w:trHeight w:val="227"/>
          <w:jc w:val="center"/>
        </w:trPr>
        <w:tc>
          <w:tcPr>
            <w:tcW w:w="5340" w:type="dxa"/>
            <w:tcBorders>
              <w:top w:val="nil"/>
              <w:bottom w:val="nil"/>
            </w:tcBorders>
            <w:shd w:val="clear" w:color="000000" w:fill="F2F2F2"/>
            <w:vAlign w:val="center"/>
            <w:hideMark/>
          </w:tcPr>
          <w:p w14:paraId="3A4EEC65"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Εθνικολογιστικές προσαρμογές</w:t>
            </w:r>
          </w:p>
        </w:tc>
        <w:tc>
          <w:tcPr>
            <w:tcW w:w="1620" w:type="dxa"/>
            <w:tcBorders>
              <w:top w:val="nil"/>
              <w:bottom w:val="nil"/>
            </w:tcBorders>
            <w:shd w:val="clear" w:color="000000" w:fill="F2F2F2"/>
            <w:vAlign w:val="center"/>
            <w:hideMark/>
          </w:tcPr>
          <w:p w14:paraId="00CFBA7C"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0</w:t>
            </w:r>
          </w:p>
        </w:tc>
        <w:tc>
          <w:tcPr>
            <w:tcW w:w="1620" w:type="dxa"/>
            <w:tcBorders>
              <w:top w:val="nil"/>
              <w:bottom w:val="nil"/>
            </w:tcBorders>
            <w:shd w:val="clear" w:color="000000" w:fill="F2F2F2"/>
            <w:vAlign w:val="center"/>
            <w:hideMark/>
          </w:tcPr>
          <w:p w14:paraId="3C31C7B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w:t>
            </w:r>
          </w:p>
        </w:tc>
      </w:tr>
      <w:tr w:rsidR="009375B5" w:rsidRPr="009375B5" w14:paraId="3D6FC04F" w14:textId="77777777" w:rsidTr="009375B5">
        <w:trPr>
          <w:cantSplit/>
          <w:trHeight w:val="227"/>
          <w:jc w:val="center"/>
        </w:trPr>
        <w:tc>
          <w:tcPr>
            <w:tcW w:w="5340" w:type="dxa"/>
            <w:tcBorders>
              <w:top w:val="nil"/>
              <w:bottom w:val="nil"/>
            </w:tcBorders>
            <w:shd w:val="clear" w:color="000000" w:fill="F2F2F2"/>
            <w:vAlign w:val="center"/>
            <w:hideMark/>
          </w:tcPr>
          <w:p w14:paraId="703E46FD"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Ισοζύγιο κατά ESA</w:t>
            </w:r>
          </w:p>
        </w:tc>
        <w:tc>
          <w:tcPr>
            <w:tcW w:w="1620" w:type="dxa"/>
            <w:tcBorders>
              <w:top w:val="nil"/>
              <w:bottom w:val="nil"/>
            </w:tcBorders>
            <w:shd w:val="clear" w:color="000000" w:fill="F2F2F2"/>
            <w:vAlign w:val="center"/>
            <w:hideMark/>
          </w:tcPr>
          <w:p w14:paraId="2036598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37</w:t>
            </w:r>
          </w:p>
        </w:tc>
        <w:tc>
          <w:tcPr>
            <w:tcW w:w="1620" w:type="dxa"/>
            <w:tcBorders>
              <w:top w:val="nil"/>
              <w:bottom w:val="nil"/>
            </w:tcBorders>
            <w:shd w:val="clear" w:color="000000" w:fill="F2F2F2"/>
            <w:vAlign w:val="center"/>
            <w:hideMark/>
          </w:tcPr>
          <w:p w14:paraId="6015BFE6"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30</w:t>
            </w:r>
          </w:p>
        </w:tc>
      </w:tr>
      <w:tr w:rsidR="009375B5" w:rsidRPr="009375B5" w14:paraId="0F2112D5" w14:textId="77777777" w:rsidTr="009375B5">
        <w:trPr>
          <w:cantSplit/>
          <w:trHeight w:val="283"/>
          <w:jc w:val="center"/>
        </w:trPr>
        <w:tc>
          <w:tcPr>
            <w:tcW w:w="5340" w:type="dxa"/>
            <w:tcBorders>
              <w:top w:val="nil"/>
              <w:bottom w:val="nil"/>
            </w:tcBorders>
            <w:shd w:val="clear" w:color="000000" w:fill="D5DCE4"/>
            <w:vAlign w:val="center"/>
            <w:hideMark/>
          </w:tcPr>
          <w:p w14:paraId="033163CE" w14:textId="77777777" w:rsidR="009375B5" w:rsidRPr="009375B5" w:rsidRDefault="009375B5" w:rsidP="009375B5">
            <w:pPr>
              <w:tabs>
                <w:tab w:val="left" w:pos="227"/>
              </w:tabs>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lastRenderedPageBreak/>
              <w:t>γ)</w:t>
            </w:r>
            <w:r w:rsidRPr="009375B5">
              <w:rPr>
                <w:rFonts w:ascii="Arial" w:eastAsia="Times New Roman" w:hAnsi="Arial" w:cs="Arial"/>
                <w:b/>
                <w:bCs/>
                <w:color w:val="000000"/>
                <w:sz w:val="16"/>
                <w:szCs w:val="16"/>
                <w:lang w:eastAsia="el-GR"/>
              </w:rPr>
              <w:tab/>
              <w:t>ΕΟΠΥΥ</w:t>
            </w:r>
          </w:p>
        </w:tc>
        <w:tc>
          <w:tcPr>
            <w:tcW w:w="1620" w:type="dxa"/>
            <w:tcBorders>
              <w:top w:val="nil"/>
              <w:bottom w:val="nil"/>
            </w:tcBorders>
            <w:shd w:val="clear" w:color="000000" w:fill="D5DCE4"/>
            <w:vAlign w:val="center"/>
            <w:hideMark/>
          </w:tcPr>
          <w:p w14:paraId="18CE85CB"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c>
          <w:tcPr>
            <w:tcW w:w="1620" w:type="dxa"/>
            <w:tcBorders>
              <w:top w:val="nil"/>
              <w:bottom w:val="nil"/>
            </w:tcBorders>
            <w:shd w:val="clear" w:color="000000" w:fill="D5DCE4"/>
            <w:vAlign w:val="center"/>
            <w:hideMark/>
          </w:tcPr>
          <w:p w14:paraId="45EF79D1"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r>
      <w:tr w:rsidR="009375B5" w:rsidRPr="009375B5" w14:paraId="58328715" w14:textId="77777777" w:rsidTr="009375B5">
        <w:trPr>
          <w:cantSplit/>
          <w:trHeight w:val="227"/>
          <w:jc w:val="center"/>
        </w:trPr>
        <w:tc>
          <w:tcPr>
            <w:tcW w:w="5340" w:type="dxa"/>
            <w:tcBorders>
              <w:top w:val="nil"/>
              <w:bottom w:val="nil"/>
            </w:tcBorders>
            <w:vAlign w:val="center"/>
            <w:hideMark/>
          </w:tcPr>
          <w:p w14:paraId="02DC28EF"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Έσοδα</w:t>
            </w:r>
          </w:p>
        </w:tc>
        <w:tc>
          <w:tcPr>
            <w:tcW w:w="1620" w:type="dxa"/>
            <w:tcBorders>
              <w:top w:val="nil"/>
              <w:bottom w:val="nil"/>
            </w:tcBorders>
            <w:vAlign w:val="center"/>
            <w:hideMark/>
          </w:tcPr>
          <w:p w14:paraId="531B0B1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8.297</w:t>
            </w:r>
          </w:p>
        </w:tc>
        <w:tc>
          <w:tcPr>
            <w:tcW w:w="1620" w:type="dxa"/>
            <w:tcBorders>
              <w:top w:val="nil"/>
              <w:bottom w:val="nil"/>
            </w:tcBorders>
            <w:vAlign w:val="center"/>
            <w:hideMark/>
          </w:tcPr>
          <w:p w14:paraId="4F85B9B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8.506</w:t>
            </w:r>
          </w:p>
        </w:tc>
      </w:tr>
      <w:tr w:rsidR="009375B5" w:rsidRPr="009375B5" w14:paraId="450D0F93" w14:textId="77777777" w:rsidTr="009375B5">
        <w:trPr>
          <w:cantSplit/>
          <w:trHeight w:val="227"/>
          <w:jc w:val="center"/>
        </w:trPr>
        <w:tc>
          <w:tcPr>
            <w:tcW w:w="5340" w:type="dxa"/>
            <w:tcBorders>
              <w:top w:val="nil"/>
              <w:bottom w:val="nil"/>
            </w:tcBorders>
            <w:vAlign w:val="center"/>
            <w:hideMark/>
          </w:tcPr>
          <w:p w14:paraId="25751629"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Ασφαλιστικές εισφορές</w:t>
            </w:r>
          </w:p>
        </w:tc>
        <w:tc>
          <w:tcPr>
            <w:tcW w:w="1620" w:type="dxa"/>
            <w:tcBorders>
              <w:top w:val="nil"/>
              <w:bottom w:val="nil"/>
            </w:tcBorders>
            <w:vAlign w:val="center"/>
            <w:hideMark/>
          </w:tcPr>
          <w:p w14:paraId="17DFDB1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5.299</w:t>
            </w:r>
          </w:p>
        </w:tc>
        <w:tc>
          <w:tcPr>
            <w:tcW w:w="1620" w:type="dxa"/>
            <w:tcBorders>
              <w:top w:val="nil"/>
              <w:bottom w:val="nil"/>
            </w:tcBorders>
            <w:vAlign w:val="center"/>
            <w:hideMark/>
          </w:tcPr>
          <w:p w14:paraId="01E4E40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5.481</w:t>
            </w:r>
          </w:p>
        </w:tc>
      </w:tr>
      <w:tr w:rsidR="009375B5" w:rsidRPr="009375B5" w14:paraId="7AC36DAF" w14:textId="77777777" w:rsidTr="009375B5">
        <w:trPr>
          <w:cantSplit/>
          <w:trHeight w:val="227"/>
          <w:jc w:val="center"/>
        </w:trPr>
        <w:tc>
          <w:tcPr>
            <w:tcW w:w="5340" w:type="dxa"/>
            <w:tcBorders>
              <w:top w:val="nil"/>
              <w:bottom w:val="nil"/>
            </w:tcBorders>
            <w:vAlign w:val="center"/>
            <w:hideMark/>
          </w:tcPr>
          <w:p w14:paraId="211B603C"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Ρύθμιση οφειλών</w:t>
            </w:r>
          </w:p>
        </w:tc>
        <w:tc>
          <w:tcPr>
            <w:tcW w:w="1620" w:type="dxa"/>
            <w:tcBorders>
              <w:top w:val="nil"/>
              <w:bottom w:val="nil"/>
            </w:tcBorders>
            <w:vAlign w:val="center"/>
            <w:hideMark/>
          </w:tcPr>
          <w:p w14:paraId="3247A28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364</w:t>
            </w:r>
          </w:p>
        </w:tc>
        <w:tc>
          <w:tcPr>
            <w:tcW w:w="1620" w:type="dxa"/>
            <w:tcBorders>
              <w:top w:val="nil"/>
              <w:bottom w:val="nil"/>
            </w:tcBorders>
            <w:vAlign w:val="center"/>
            <w:hideMark/>
          </w:tcPr>
          <w:p w14:paraId="01321E5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368</w:t>
            </w:r>
          </w:p>
        </w:tc>
      </w:tr>
      <w:tr w:rsidR="009375B5" w:rsidRPr="009375B5" w14:paraId="67376EC4" w14:textId="77777777" w:rsidTr="009375B5">
        <w:trPr>
          <w:cantSplit/>
          <w:trHeight w:val="227"/>
          <w:jc w:val="center"/>
        </w:trPr>
        <w:tc>
          <w:tcPr>
            <w:tcW w:w="5340" w:type="dxa"/>
            <w:tcBorders>
              <w:top w:val="nil"/>
              <w:bottom w:val="nil"/>
            </w:tcBorders>
            <w:vAlign w:val="center"/>
            <w:hideMark/>
          </w:tcPr>
          <w:p w14:paraId="3653D09B"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φορείς κοινωνικής ασφάλισης</w:t>
            </w:r>
          </w:p>
        </w:tc>
        <w:tc>
          <w:tcPr>
            <w:tcW w:w="1620" w:type="dxa"/>
            <w:tcBorders>
              <w:top w:val="nil"/>
              <w:bottom w:val="nil"/>
            </w:tcBorders>
            <w:vAlign w:val="center"/>
            <w:hideMark/>
          </w:tcPr>
          <w:p w14:paraId="48769D4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123</w:t>
            </w:r>
          </w:p>
        </w:tc>
        <w:tc>
          <w:tcPr>
            <w:tcW w:w="1620" w:type="dxa"/>
            <w:tcBorders>
              <w:top w:val="nil"/>
              <w:bottom w:val="nil"/>
            </w:tcBorders>
            <w:vAlign w:val="center"/>
            <w:hideMark/>
          </w:tcPr>
          <w:p w14:paraId="097BA36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120</w:t>
            </w:r>
          </w:p>
        </w:tc>
      </w:tr>
      <w:tr w:rsidR="009375B5" w:rsidRPr="009375B5" w14:paraId="7910E1BE" w14:textId="77777777" w:rsidTr="009375B5">
        <w:trPr>
          <w:cantSplit/>
          <w:trHeight w:val="227"/>
          <w:jc w:val="center"/>
        </w:trPr>
        <w:tc>
          <w:tcPr>
            <w:tcW w:w="5340" w:type="dxa"/>
            <w:tcBorders>
              <w:top w:val="nil"/>
              <w:bottom w:val="single" w:sz="2" w:space="0" w:color="A6A6A6"/>
            </w:tcBorders>
            <w:vAlign w:val="center"/>
            <w:hideMark/>
          </w:tcPr>
          <w:p w14:paraId="54A14DB0"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τακτικό προϋπολογισμό</w:t>
            </w:r>
          </w:p>
        </w:tc>
        <w:tc>
          <w:tcPr>
            <w:tcW w:w="1620" w:type="dxa"/>
            <w:tcBorders>
              <w:top w:val="nil"/>
              <w:bottom w:val="single" w:sz="2" w:space="0" w:color="A6A6A6"/>
            </w:tcBorders>
            <w:vAlign w:val="center"/>
            <w:hideMark/>
          </w:tcPr>
          <w:p w14:paraId="4B2E35C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2.226</w:t>
            </w:r>
          </w:p>
        </w:tc>
        <w:tc>
          <w:tcPr>
            <w:tcW w:w="1620" w:type="dxa"/>
            <w:tcBorders>
              <w:top w:val="nil"/>
              <w:bottom w:val="single" w:sz="2" w:space="0" w:color="A6A6A6"/>
            </w:tcBorders>
            <w:vAlign w:val="center"/>
            <w:hideMark/>
          </w:tcPr>
          <w:p w14:paraId="46D1C8C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2.229</w:t>
            </w:r>
          </w:p>
        </w:tc>
      </w:tr>
      <w:tr w:rsidR="009375B5" w:rsidRPr="009375B5" w14:paraId="3D38B3DC" w14:textId="77777777" w:rsidTr="009375B5">
        <w:trPr>
          <w:cantSplit/>
          <w:trHeight w:val="227"/>
          <w:jc w:val="center"/>
        </w:trPr>
        <w:tc>
          <w:tcPr>
            <w:tcW w:w="5340" w:type="dxa"/>
            <w:tcBorders>
              <w:top w:val="single" w:sz="2" w:space="0" w:color="A6A6A6"/>
              <w:bottom w:val="nil"/>
            </w:tcBorders>
            <w:vAlign w:val="center"/>
            <w:hideMark/>
          </w:tcPr>
          <w:p w14:paraId="17B1399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προϋπολογισμό δημοσίων επενδύσεων</w:t>
            </w:r>
          </w:p>
        </w:tc>
        <w:tc>
          <w:tcPr>
            <w:tcW w:w="1620" w:type="dxa"/>
            <w:tcBorders>
              <w:top w:val="single" w:sz="2" w:space="0" w:color="A6A6A6"/>
              <w:bottom w:val="nil"/>
            </w:tcBorders>
            <w:vAlign w:val="center"/>
            <w:hideMark/>
          </w:tcPr>
          <w:p w14:paraId="04FB7AE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180</w:t>
            </w:r>
          </w:p>
        </w:tc>
        <w:tc>
          <w:tcPr>
            <w:tcW w:w="1620" w:type="dxa"/>
            <w:tcBorders>
              <w:top w:val="single" w:sz="2" w:space="0" w:color="A6A6A6"/>
              <w:bottom w:val="nil"/>
            </w:tcBorders>
            <w:vAlign w:val="center"/>
            <w:hideMark/>
          </w:tcPr>
          <w:p w14:paraId="3EA78F7E"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203</w:t>
            </w:r>
          </w:p>
        </w:tc>
      </w:tr>
      <w:tr w:rsidR="009375B5" w:rsidRPr="009375B5" w14:paraId="13F6EBB5" w14:textId="77777777" w:rsidTr="009375B5">
        <w:trPr>
          <w:cantSplit/>
          <w:trHeight w:val="227"/>
          <w:jc w:val="center"/>
        </w:trPr>
        <w:tc>
          <w:tcPr>
            <w:tcW w:w="5340" w:type="dxa"/>
            <w:tcBorders>
              <w:top w:val="nil"/>
              <w:bottom w:val="nil"/>
            </w:tcBorders>
            <w:vAlign w:val="center"/>
            <w:hideMark/>
          </w:tcPr>
          <w:p w14:paraId="4358C5A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Απόδοση περιουσίας</w:t>
            </w:r>
          </w:p>
        </w:tc>
        <w:tc>
          <w:tcPr>
            <w:tcW w:w="1620" w:type="dxa"/>
            <w:tcBorders>
              <w:top w:val="nil"/>
              <w:bottom w:val="nil"/>
            </w:tcBorders>
            <w:vAlign w:val="center"/>
            <w:hideMark/>
          </w:tcPr>
          <w:p w14:paraId="3FA3837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90</w:t>
            </w:r>
          </w:p>
        </w:tc>
        <w:tc>
          <w:tcPr>
            <w:tcW w:w="1620" w:type="dxa"/>
            <w:tcBorders>
              <w:top w:val="nil"/>
              <w:bottom w:val="nil"/>
            </w:tcBorders>
            <w:vAlign w:val="center"/>
            <w:hideMark/>
          </w:tcPr>
          <w:p w14:paraId="7EF83AD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90</w:t>
            </w:r>
          </w:p>
        </w:tc>
      </w:tr>
      <w:tr w:rsidR="009375B5" w:rsidRPr="009375B5" w14:paraId="264D4A38" w14:textId="77777777" w:rsidTr="009375B5">
        <w:trPr>
          <w:cantSplit/>
          <w:trHeight w:val="227"/>
          <w:jc w:val="center"/>
        </w:trPr>
        <w:tc>
          <w:tcPr>
            <w:tcW w:w="5340" w:type="dxa"/>
            <w:tcBorders>
              <w:top w:val="nil"/>
              <w:bottom w:val="nil"/>
            </w:tcBorders>
            <w:vAlign w:val="center"/>
            <w:hideMark/>
          </w:tcPr>
          <w:p w14:paraId="02BD33E2"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Λοιπά έσοδα</w:t>
            </w:r>
          </w:p>
        </w:tc>
        <w:tc>
          <w:tcPr>
            <w:tcW w:w="1620" w:type="dxa"/>
            <w:tcBorders>
              <w:top w:val="nil"/>
              <w:bottom w:val="nil"/>
            </w:tcBorders>
            <w:vAlign w:val="center"/>
            <w:hideMark/>
          </w:tcPr>
          <w:p w14:paraId="2F7C104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w:t>
            </w:r>
          </w:p>
        </w:tc>
        <w:tc>
          <w:tcPr>
            <w:tcW w:w="1620" w:type="dxa"/>
            <w:tcBorders>
              <w:top w:val="nil"/>
              <w:bottom w:val="nil"/>
            </w:tcBorders>
            <w:vAlign w:val="center"/>
            <w:hideMark/>
          </w:tcPr>
          <w:p w14:paraId="4588A5C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w:t>
            </w:r>
          </w:p>
        </w:tc>
      </w:tr>
      <w:tr w:rsidR="009375B5" w:rsidRPr="009375B5" w14:paraId="6CB383C7" w14:textId="77777777" w:rsidTr="009375B5">
        <w:trPr>
          <w:cantSplit/>
          <w:trHeight w:val="227"/>
          <w:jc w:val="center"/>
        </w:trPr>
        <w:tc>
          <w:tcPr>
            <w:tcW w:w="5340" w:type="dxa"/>
            <w:tcBorders>
              <w:top w:val="nil"/>
              <w:bottom w:val="nil"/>
            </w:tcBorders>
            <w:vAlign w:val="center"/>
            <w:hideMark/>
          </w:tcPr>
          <w:p w14:paraId="7E250847"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Δαπάνες</w:t>
            </w:r>
          </w:p>
        </w:tc>
        <w:tc>
          <w:tcPr>
            <w:tcW w:w="1620" w:type="dxa"/>
            <w:tcBorders>
              <w:top w:val="nil"/>
              <w:bottom w:val="nil"/>
            </w:tcBorders>
            <w:vAlign w:val="center"/>
            <w:hideMark/>
          </w:tcPr>
          <w:p w14:paraId="6DBB8600"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7.628</w:t>
            </w:r>
          </w:p>
        </w:tc>
        <w:tc>
          <w:tcPr>
            <w:tcW w:w="1620" w:type="dxa"/>
            <w:tcBorders>
              <w:top w:val="nil"/>
              <w:bottom w:val="nil"/>
            </w:tcBorders>
            <w:vAlign w:val="center"/>
            <w:hideMark/>
          </w:tcPr>
          <w:p w14:paraId="4E1091BB"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7.879</w:t>
            </w:r>
          </w:p>
        </w:tc>
      </w:tr>
      <w:tr w:rsidR="009375B5" w:rsidRPr="009375B5" w14:paraId="6975C5FF" w14:textId="77777777" w:rsidTr="009375B5">
        <w:trPr>
          <w:cantSplit/>
          <w:trHeight w:val="227"/>
          <w:jc w:val="center"/>
        </w:trPr>
        <w:tc>
          <w:tcPr>
            <w:tcW w:w="5340" w:type="dxa"/>
            <w:tcBorders>
              <w:top w:val="nil"/>
              <w:bottom w:val="nil"/>
            </w:tcBorders>
            <w:vAlign w:val="center"/>
            <w:hideMark/>
          </w:tcPr>
          <w:p w14:paraId="3DD3691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Φαρμακευτική δαπάνη</w:t>
            </w:r>
          </w:p>
        </w:tc>
        <w:tc>
          <w:tcPr>
            <w:tcW w:w="1620" w:type="dxa"/>
            <w:tcBorders>
              <w:top w:val="nil"/>
              <w:bottom w:val="nil"/>
            </w:tcBorders>
            <w:vAlign w:val="center"/>
            <w:hideMark/>
          </w:tcPr>
          <w:p w14:paraId="72749F9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3.017</w:t>
            </w:r>
          </w:p>
        </w:tc>
        <w:tc>
          <w:tcPr>
            <w:tcW w:w="1620" w:type="dxa"/>
            <w:tcBorders>
              <w:top w:val="nil"/>
              <w:bottom w:val="nil"/>
            </w:tcBorders>
            <w:vAlign w:val="center"/>
            <w:hideMark/>
          </w:tcPr>
          <w:p w14:paraId="7F1BD2E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3.223</w:t>
            </w:r>
          </w:p>
        </w:tc>
      </w:tr>
      <w:tr w:rsidR="009375B5" w:rsidRPr="009375B5" w14:paraId="4FBF2475" w14:textId="77777777" w:rsidTr="009375B5">
        <w:trPr>
          <w:cantSplit/>
          <w:trHeight w:val="227"/>
          <w:jc w:val="center"/>
        </w:trPr>
        <w:tc>
          <w:tcPr>
            <w:tcW w:w="5340" w:type="dxa"/>
            <w:tcBorders>
              <w:top w:val="nil"/>
              <w:bottom w:val="nil"/>
            </w:tcBorders>
            <w:vAlign w:val="center"/>
            <w:hideMark/>
          </w:tcPr>
          <w:p w14:paraId="6639B3C2"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παροχές ασθένειας</w:t>
            </w:r>
          </w:p>
        </w:tc>
        <w:tc>
          <w:tcPr>
            <w:tcW w:w="1620" w:type="dxa"/>
            <w:tcBorders>
              <w:top w:val="nil"/>
              <w:bottom w:val="nil"/>
            </w:tcBorders>
            <w:vAlign w:val="center"/>
            <w:hideMark/>
          </w:tcPr>
          <w:p w14:paraId="4EB1F77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2.491</w:t>
            </w:r>
          </w:p>
        </w:tc>
        <w:tc>
          <w:tcPr>
            <w:tcW w:w="1620" w:type="dxa"/>
            <w:tcBorders>
              <w:top w:val="nil"/>
              <w:bottom w:val="nil"/>
            </w:tcBorders>
            <w:vAlign w:val="center"/>
            <w:hideMark/>
          </w:tcPr>
          <w:p w14:paraId="1C6E54FD"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2.535</w:t>
            </w:r>
          </w:p>
        </w:tc>
      </w:tr>
      <w:tr w:rsidR="009375B5" w:rsidRPr="009375B5" w14:paraId="5775A364" w14:textId="77777777" w:rsidTr="009375B5">
        <w:trPr>
          <w:cantSplit/>
          <w:trHeight w:val="227"/>
          <w:jc w:val="center"/>
        </w:trPr>
        <w:tc>
          <w:tcPr>
            <w:tcW w:w="5340" w:type="dxa"/>
            <w:tcBorders>
              <w:top w:val="nil"/>
              <w:bottom w:val="nil"/>
            </w:tcBorders>
            <w:vAlign w:val="center"/>
            <w:hideMark/>
          </w:tcPr>
          <w:p w14:paraId="72E67F55"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Λοιπές δαπάνες</w:t>
            </w:r>
          </w:p>
        </w:tc>
        <w:tc>
          <w:tcPr>
            <w:tcW w:w="1620" w:type="dxa"/>
            <w:tcBorders>
              <w:top w:val="nil"/>
              <w:bottom w:val="nil"/>
            </w:tcBorders>
            <w:vAlign w:val="center"/>
            <w:hideMark/>
          </w:tcPr>
          <w:p w14:paraId="0FAFD02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145</w:t>
            </w:r>
          </w:p>
        </w:tc>
        <w:tc>
          <w:tcPr>
            <w:tcW w:w="1620" w:type="dxa"/>
            <w:tcBorders>
              <w:top w:val="nil"/>
              <w:bottom w:val="nil"/>
            </w:tcBorders>
            <w:vAlign w:val="center"/>
            <w:hideMark/>
          </w:tcPr>
          <w:p w14:paraId="66D012F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154</w:t>
            </w:r>
          </w:p>
        </w:tc>
      </w:tr>
      <w:tr w:rsidR="009375B5" w:rsidRPr="009375B5" w14:paraId="69829F35" w14:textId="77777777" w:rsidTr="009375B5">
        <w:trPr>
          <w:cantSplit/>
          <w:trHeight w:val="227"/>
          <w:jc w:val="center"/>
        </w:trPr>
        <w:tc>
          <w:tcPr>
            <w:tcW w:w="5340" w:type="dxa"/>
            <w:tcBorders>
              <w:top w:val="nil"/>
              <w:bottom w:val="nil"/>
            </w:tcBorders>
            <w:vAlign w:val="center"/>
            <w:hideMark/>
          </w:tcPr>
          <w:p w14:paraId="570A1C9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προσωπικού</w:t>
            </w:r>
          </w:p>
        </w:tc>
        <w:tc>
          <w:tcPr>
            <w:tcW w:w="1620" w:type="dxa"/>
            <w:tcBorders>
              <w:top w:val="nil"/>
              <w:bottom w:val="nil"/>
            </w:tcBorders>
            <w:vAlign w:val="center"/>
            <w:hideMark/>
          </w:tcPr>
          <w:p w14:paraId="39F821A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44</w:t>
            </w:r>
          </w:p>
        </w:tc>
        <w:tc>
          <w:tcPr>
            <w:tcW w:w="1620" w:type="dxa"/>
            <w:tcBorders>
              <w:top w:val="nil"/>
              <w:bottom w:val="nil"/>
            </w:tcBorders>
            <w:vAlign w:val="center"/>
            <w:hideMark/>
          </w:tcPr>
          <w:p w14:paraId="7F2FD81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46</w:t>
            </w:r>
          </w:p>
        </w:tc>
      </w:tr>
      <w:tr w:rsidR="009375B5" w:rsidRPr="009375B5" w14:paraId="7D894D92" w14:textId="77777777" w:rsidTr="009375B5">
        <w:trPr>
          <w:cantSplit/>
          <w:trHeight w:val="227"/>
          <w:jc w:val="center"/>
        </w:trPr>
        <w:tc>
          <w:tcPr>
            <w:tcW w:w="5340" w:type="dxa"/>
            <w:tcBorders>
              <w:top w:val="nil"/>
              <w:bottom w:val="nil"/>
            </w:tcBorders>
            <w:vAlign w:val="center"/>
            <w:hideMark/>
          </w:tcPr>
          <w:p w14:paraId="5322A9F7"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προς φορείς Γενικής Κυβέρνησης</w:t>
            </w:r>
          </w:p>
        </w:tc>
        <w:tc>
          <w:tcPr>
            <w:tcW w:w="1620" w:type="dxa"/>
            <w:tcBorders>
              <w:top w:val="nil"/>
              <w:bottom w:val="nil"/>
            </w:tcBorders>
            <w:vAlign w:val="center"/>
            <w:hideMark/>
          </w:tcPr>
          <w:p w14:paraId="73DF504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1.931</w:t>
            </w:r>
          </w:p>
        </w:tc>
        <w:tc>
          <w:tcPr>
            <w:tcW w:w="1620" w:type="dxa"/>
            <w:tcBorders>
              <w:top w:val="nil"/>
              <w:bottom w:val="nil"/>
            </w:tcBorders>
            <w:vAlign w:val="center"/>
            <w:hideMark/>
          </w:tcPr>
          <w:p w14:paraId="5917B50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1.921</w:t>
            </w:r>
          </w:p>
        </w:tc>
      </w:tr>
      <w:tr w:rsidR="009375B5" w:rsidRPr="009375B5" w14:paraId="53075C23" w14:textId="77777777" w:rsidTr="009375B5">
        <w:trPr>
          <w:cantSplit/>
          <w:trHeight w:val="227"/>
          <w:jc w:val="center"/>
        </w:trPr>
        <w:tc>
          <w:tcPr>
            <w:tcW w:w="5340" w:type="dxa"/>
            <w:tcBorders>
              <w:top w:val="nil"/>
              <w:bottom w:val="nil"/>
            </w:tcBorders>
            <w:vAlign w:val="center"/>
            <w:hideMark/>
          </w:tcPr>
          <w:p w14:paraId="1771CD6E" w14:textId="77777777" w:rsidR="009375B5" w:rsidRPr="009375B5" w:rsidRDefault="009375B5" w:rsidP="009375B5">
            <w:pPr>
              <w:spacing w:after="0"/>
              <w:rPr>
                <w:rFonts w:ascii="Arial" w:eastAsia="Times New Roman" w:hAnsi="Arial" w:cs="Arial"/>
                <w:i/>
                <w:iCs/>
                <w:color w:val="000000"/>
                <w:sz w:val="16"/>
                <w:szCs w:val="16"/>
                <w:lang w:eastAsia="el-GR"/>
              </w:rPr>
            </w:pPr>
            <w:r w:rsidRPr="009375B5">
              <w:rPr>
                <w:rFonts w:ascii="Arial" w:eastAsia="Times New Roman" w:hAnsi="Arial" w:cs="Arial"/>
                <w:i/>
                <w:iCs/>
                <w:color w:val="000000"/>
                <w:sz w:val="16"/>
                <w:szCs w:val="16"/>
                <w:lang w:eastAsia="el-GR"/>
              </w:rPr>
              <w:t>εκ των οποίων: σε νοσοκομεία</w:t>
            </w:r>
          </w:p>
        </w:tc>
        <w:tc>
          <w:tcPr>
            <w:tcW w:w="1620" w:type="dxa"/>
            <w:tcBorders>
              <w:top w:val="nil"/>
              <w:bottom w:val="nil"/>
            </w:tcBorders>
            <w:vAlign w:val="center"/>
            <w:hideMark/>
          </w:tcPr>
          <w:p w14:paraId="03E2C45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1.823</w:t>
            </w:r>
          </w:p>
        </w:tc>
        <w:tc>
          <w:tcPr>
            <w:tcW w:w="1620" w:type="dxa"/>
            <w:tcBorders>
              <w:top w:val="nil"/>
              <w:bottom w:val="nil"/>
            </w:tcBorders>
            <w:vAlign w:val="center"/>
            <w:hideMark/>
          </w:tcPr>
          <w:p w14:paraId="2D91F24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1.824</w:t>
            </w:r>
          </w:p>
        </w:tc>
      </w:tr>
      <w:tr w:rsidR="009375B5" w:rsidRPr="009375B5" w14:paraId="5227B4A4" w14:textId="77777777" w:rsidTr="009375B5">
        <w:trPr>
          <w:cantSplit/>
          <w:trHeight w:val="227"/>
          <w:jc w:val="center"/>
        </w:trPr>
        <w:tc>
          <w:tcPr>
            <w:tcW w:w="5340" w:type="dxa"/>
            <w:tcBorders>
              <w:top w:val="nil"/>
              <w:bottom w:val="nil"/>
            </w:tcBorders>
            <w:shd w:val="clear" w:color="000000" w:fill="F2F2F2"/>
            <w:vAlign w:val="center"/>
            <w:hideMark/>
          </w:tcPr>
          <w:p w14:paraId="5C669137"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Ταμειακό ισοζύγιο</w:t>
            </w:r>
          </w:p>
        </w:tc>
        <w:tc>
          <w:tcPr>
            <w:tcW w:w="1620" w:type="dxa"/>
            <w:tcBorders>
              <w:top w:val="nil"/>
              <w:bottom w:val="nil"/>
            </w:tcBorders>
            <w:shd w:val="clear" w:color="000000" w:fill="F2F2F2"/>
            <w:vAlign w:val="center"/>
            <w:hideMark/>
          </w:tcPr>
          <w:p w14:paraId="65DDD766"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669</w:t>
            </w:r>
          </w:p>
        </w:tc>
        <w:tc>
          <w:tcPr>
            <w:tcW w:w="1620" w:type="dxa"/>
            <w:tcBorders>
              <w:top w:val="nil"/>
              <w:bottom w:val="nil"/>
            </w:tcBorders>
            <w:shd w:val="clear" w:color="000000" w:fill="F2F2F2"/>
            <w:vAlign w:val="center"/>
            <w:hideMark/>
          </w:tcPr>
          <w:p w14:paraId="0A9D5DE4"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628</w:t>
            </w:r>
          </w:p>
        </w:tc>
      </w:tr>
      <w:tr w:rsidR="009375B5" w:rsidRPr="009375B5" w14:paraId="239A0710" w14:textId="77777777" w:rsidTr="009375B5">
        <w:trPr>
          <w:cantSplit/>
          <w:trHeight w:val="227"/>
          <w:jc w:val="center"/>
        </w:trPr>
        <w:tc>
          <w:tcPr>
            <w:tcW w:w="5340" w:type="dxa"/>
            <w:tcBorders>
              <w:top w:val="nil"/>
              <w:bottom w:val="nil"/>
            </w:tcBorders>
            <w:shd w:val="clear" w:color="000000" w:fill="F2F2F2"/>
            <w:vAlign w:val="center"/>
            <w:hideMark/>
          </w:tcPr>
          <w:p w14:paraId="5849D5FD"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Εθνικολογιστικές προσαρμογές</w:t>
            </w:r>
          </w:p>
        </w:tc>
        <w:tc>
          <w:tcPr>
            <w:tcW w:w="1620" w:type="dxa"/>
            <w:tcBorders>
              <w:top w:val="nil"/>
              <w:bottom w:val="nil"/>
            </w:tcBorders>
            <w:shd w:val="clear" w:color="000000" w:fill="F2F2F2"/>
            <w:vAlign w:val="center"/>
            <w:hideMark/>
          </w:tcPr>
          <w:p w14:paraId="23A31FA8"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0</w:t>
            </w:r>
          </w:p>
        </w:tc>
        <w:tc>
          <w:tcPr>
            <w:tcW w:w="1620" w:type="dxa"/>
            <w:tcBorders>
              <w:top w:val="nil"/>
              <w:bottom w:val="nil"/>
            </w:tcBorders>
            <w:shd w:val="clear" w:color="000000" w:fill="F2F2F2"/>
            <w:vAlign w:val="center"/>
            <w:hideMark/>
          </w:tcPr>
          <w:p w14:paraId="4402343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0</w:t>
            </w:r>
          </w:p>
        </w:tc>
      </w:tr>
      <w:tr w:rsidR="009375B5" w:rsidRPr="009375B5" w14:paraId="1ADA947F" w14:textId="77777777" w:rsidTr="009375B5">
        <w:trPr>
          <w:cantSplit/>
          <w:trHeight w:val="227"/>
          <w:jc w:val="center"/>
        </w:trPr>
        <w:tc>
          <w:tcPr>
            <w:tcW w:w="5340" w:type="dxa"/>
            <w:tcBorders>
              <w:top w:val="nil"/>
              <w:bottom w:val="nil"/>
            </w:tcBorders>
            <w:shd w:val="clear" w:color="000000" w:fill="F2F2F2"/>
            <w:vAlign w:val="center"/>
            <w:hideMark/>
          </w:tcPr>
          <w:p w14:paraId="670DA58F"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Ισοζύγιο κατά ESA</w:t>
            </w:r>
            <w:r w:rsidRPr="009375B5">
              <w:rPr>
                <w:rFonts w:ascii="Arial" w:eastAsia="Times New Roman" w:hAnsi="Arial" w:cs="Arial"/>
                <w:color w:val="000000"/>
                <w:sz w:val="16"/>
                <w:szCs w:val="16"/>
                <w:vertAlign w:val="superscript"/>
                <w:lang w:eastAsia="el-GR"/>
              </w:rPr>
              <w:t>1</w:t>
            </w:r>
          </w:p>
        </w:tc>
        <w:tc>
          <w:tcPr>
            <w:tcW w:w="1620" w:type="dxa"/>
            <w:tcBorders>
              <w:top w:val="nil"/>
              <w:bottom w:val="nil"/>
            </w:tcBorders>
            <w:shd w:val="clear" w:color="000000" w:fill="F2F2F2"/>
            <w:vAlign w:val="center"/>
            <w:hideMark/>
          </w:tcPr>
          <w:p w14:paraId="11955A5C"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669</w:t>
            </w:r>
          </w:p>
        </w:tc>
        <w:tc>
          <w:tcPr>
            <w:tcW w:w="1620" w:type="dxa"/>
            <w:tcBorders>
              <w:top w:val="nil"/>
              <w:bottom w:val="nil"/>
            </w:tcBorders>
            <w:shd w:val="clear" w:color="000000" w:fill="F2F2F2"/>
            <w:vAlign w:val="center"/>
            <w:hideMark/>
          </w:tcPr>
          <w:p w14:paraId="29B8351E"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628</w:t>
            </w:r>
          </w:p>
        </w:tc>
      </w:tr>
      <w:tr w:rsidR="009375B5" w:rsidRPr="009375B5" w14:paraId="7ECBF92A" w14:textId="77777777" w:rsidTr="009375B5">
        <w:trPr>
          <w:cantSplit/>
          <w:trHeight w:val="283"/>
          <w:jc w:val="center"/>
        </w:trPr>
        <w:tc>
          <w:tcPr>
            <w:tcW w:w="5340" w:type="dxa"/>
            <w:tcBorders>
              <w:top w:val="nil"/>
              <w:bottom w:val="nil"/>
            </w:tcBorders>
            <w:shd w:val="clear" w:color="000000" w:fill="D5DCE4"/>
            <w:vAlign w:val="center"/>
            <w:hideMark/>
          </w:tcPr>
          <w:p w14:paraId="4E7F8262" w14:textId="77777777" w:rsidR="009375B5" w:rsidRPr="009375B5" w:rsidRDefault="009375B5" w:rsidP="009375B5">
            <w:pPr>
              <w:tabs>
                <w:tab w:val="left" w:pos="227"/>
              </w:tabs>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w:t>
            </w:r>
            <w:r w:rsidRPr="009375B5">
              <w:rPr>
                <w:rFonts w:ascii="Arial" w:eastAsia="Times New Roman" w:hAnsi="Arial" w:cs="Arial"/>
                <w:b/>
                <w:bCs/>
                <w:color w:val="000000"/>
                <w:sz w:val="16"/>
                <w:szCs w:val="16"/>
                <w:lang w:eastAsia="el-GR"/>
              </w:rPr>
              <w:tab/>
              <w:t>ΟΠΕΚΑ, ΝΑΤ (μη ασφαλιστικές αρμοδιότητες)</w:t>
            </w:r>
          </w:p>
        </w:tc>
        <w:tc>
          <w:tcPr>
            <w:tcW w:w="1620" w:type="dxa"/>
            <w:tcBorders>
              <w:top w:val="nil"/>
              <w:bottom w:val="nil"/>
            </w:tcBorders>
            <w:shd w:val="clear" w:color="000000" w:fill="D5DCE4"/>
            <w:vAlign w:val="center"/>
            <w:hideMark/>
          </w:tcPr>
          <w:p w14:paraId="0CB9D6ED"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c>
          <w:tcPr>
            <w:tcW w:w="1620" w:type="dxa"/>
            <w:tcBorders>
              <w:top w:val="nil"/>
              <w:bottom w:val="nil"/>
            </w:tcBorders>
            <w:shd w:val="clear" w:color="000000" w:fill="D5DCE4"/>
            <w:vAlign w:val="center"/>
            <w:hideMark/>
          </w:tcPr>
          <w:p w14:paraId="5076F619" w14:textId="77777777" w:rsidR="009375B5" w:rsidRPr="009375B5" w:rsidRDefault="009375B5" w:rsidP="009375B5">
            <w:pPr>
              <w:spacing w:after="0"/>
              <w:jc w:val="right"/>
              <w:rPr>
                <w:rFonts w:ascii="Arial" w:eastAsia="Times New Roman" w:hAnsi="Arial" w:cs="Arial"/>
                <w:b/>
                <w:bCs/>
                <w:color w:val="000000"/>
                <w:sz w:val="16"/>
                <w:szCs w:val="16"/>
                <w:lang w:eastAsia="el-GR"/>
              </w:rPr>
            </w:pPr>
          </w:p>
        </w:tc>
      </w:tr>
      <w:tr w:rsidR="009375B5" w:rsidRPr="009375B5" w14:paraId="6F8DF64F" w14:textId="77777777" w:rsidTr="009375B5">
        <w:trPr>
          <w:cantSplit/>
          <w:trHeight w:val="227"/>
          <w:jc w:val="center"/>
        </w:trPr>
        <w:tc>
          <w:tcPr>
            <w:tcW w:w="5340" w:type="dxa"/>
            <w:tcBorders>
              <w:top w:val="nil"/>
              <w:bottom w:val="nil"/>
            </w:tcBorders>
            <w:vAlign w:val="center"/>
            <w:hideMark/>
          </w:tcPr>
          <w:p w14:paraId="7222C986"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Έσοδα</w:t>
            </w:r>
          </w:p>
        </w:tc>
        <w:tc>
          <w:tcPr>
            <w:tcW w:w="1620" w:type="dxa"/>
            <w:tcBorders>
              <w:top w:val="nil"/>
              <w:bottom w:val="nil"/>
            </w:tcBorders>
            <w:vAlign w:val="center"/>
            <w:hideMark/>
          </w:tcPr>
          <w:p w14:paraId="3B9A10E4"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3.255</w:t>
            </w:r>
          </w:p>
        </w:tc>
        <w:tc>
          <w:tcPr>
            <w:tcW w:w="1620" w:type="dxa"/>
            <w:tcBorders>
              <w:top w:val="nil"/>
              <w:bottom w:val="nil"/>
            </w:tcBorders>
            <w:vAlign w:val="center"/>
            <w:hideMark/>
          </w:tcPr>
          <w:p w14:paraId="2086D45F"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3.304</w:t>
            </w:r>
          </w:p>
        </w:tc>
      </w:tr>
      <w:tr w:rsidR="009375B5" w:rsidRPr="009375B5" w14:paraId="4243C994" w14:textId="77777777" w:rsidTr="009375B5">
        <w:trPr>
          <w:cantSplit/>
          <w:trHeight w:val="227"/>
          <w:jc w:val="center"/>
        </w:trPr>
        <w:tc>
          <w:tcPr>
            <w:tcW w:w="5340" w:type="dxa"/>
            <w:tcBorders>
              <w:top w:val="nil"/>
              <w:bottom w:val="nil"/>
            </w:tcBorders>
            <w:vAlign w:val="center"/>
            <w:hideMark/>
          </w:tcPr>
          <w:p w14:paraId="342F1E9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Ασφαλιστικές εισφορές</w:t>
            </w:r>
          </w:p>
        </w:tc>
        <w:tc>
          <w:tcPr>
            <w:tcW w:w="1620" w:type="dxa"/>
            <w:tcBorders>
              <w:top w:val="nil"/>
              <w:bottom w:val="nil"/>
            </w:tcBorders>
            <w:vAlign w:val="center"/>
            <w:hideMark/>
          </w:tcPr>
          <w:p w14:paraId="0EB4BA3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w:t>
            </w:r>
          </w:p>
        </w:tc>
        <w:tc>
          <w:tcPr>
            <w:tcW w:w="1620" w:type="dxa"/>
            <w:tcBorders>
              <w:top w:val="nil"/>
              <w:bottom w:val="nil"/>
            </w:tcBorders>
            <w:vAlign w:val="center"/>
            <w:hideMark/>
          </w:tcPr>
          <w:p w14:paraId="46583DB3"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w:t>
            </w:r>
          </w:p>
        </w:tc>
      </w:tr>
      <w:tr w:rsidR="009375B5" w:rsidRPr="009375B5" w14:paraId="4078426D" w14:textId="77777777" w:rsidTr="009375B5">
        <w:trPr>
          <w:cantSplit/>
          <w:trHeight w:val="227"/>
          <w:jc w:val="center"/>
        </w:trPr>
        <w:tc>
          <w:tcPr>
            <w:tcW w:w="5340" w:type="dxa"/>
            <w:tcBorders>
              <w:top w:val="nil"/>
              <w:bottom w:val="nil"/>
            </w:tcBorders>
            <w:vAlign w:val="center"/>
            <w:hideMark/>
          </w:tcPr>
          <w:p w14:paraId="3D990C88"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Απόδοση περιουσίας</w:t>
            </w:r>
          </w:p>
        </w:tc>
        <w:tc>
          <w:tcPr>
            <w:tcW w:w="1620" w:type="dxa"/>
            <w:tcBorders>
              <w:top w:val="nil"/>
              <w:bottom w:val="nil"/>
            </w:tcBorders>
            <w:vAlign w:val="center"/>
            <w:hideMark/>
          </w:tcPr>
          <w:p w14:paraId="3382881C"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w:t>
            </w:r>
          </w:p>
        </w:tc>
        <w:tc>
          <w:tcPr>
            <w:tcW w:w="1620" w:type="dxa"/>
            <w:tcBorders>
              <w:top w:val="nil"/>
              <w:bottom w:val="nil"/>
            </w:tcBorders>
            <w:vAlign w:val="center"/>
            <w:hideMark/>
          </w:tcPr>
          <w:p w14:paraId="31AC77A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19</w:t>
            </w:r>
          </w:p>
        </w:tc>
      </w:tr>
      <w:tr w:rsidR="009375B5" w:rsidRPr="009375B5" w14:paraId="77D25E32" w14:textId="77777777" w:rsidTr="009375B5">
        <w:trPr>
          <w:cantSplit/>
          <w:trHeight w:val="227"/>
          <w:jc w:val="center"/>
        </w:trPr>
        <w:tc>
          <w:tcPr>
            <w:tcW w:w="5340" w:type="dxa"/>
            <w:tcBorders>
              <w:top w:val="nil"/>
              <w:bottom w:val="nil"/>
            </w:tcBorders>
            <w:vAlign w:val="center"/>
            <w:hideMark/>
          </w:tcPr>
          <w:p w14:paraId="60991ED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τακτικό προϋπολογισμό</w:t>
            </w:r>
          </w:p>
        </w:tc>
        <w:tc>
          <w:tcPr>
            <w:tcW w:w="1620" w:type="dxa"/>
            <w:tcBorders>
              <w:top w:val="nil"/>
              <w:bottom w:val="nil"/>
            </w:tcBorders>
            <w:vAlign w:val="center"/>
            <w:hideMark/>
          </w:tcPr>
          <w:p w14:paraId="6D42319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3.199</w:t>
            </w:r>
          </w:p>
        </w:tc>
        <w:tc>
          <w:tcPr>
            <w:tcW w:w="1620" w:type="dxa"/>
            <w:tcBorders>
              <w:top w:val="nil"/>
              <w:bottom w:val="nil"/>
            </w:tcBorders>
            <w:vAlign w:val="center"/>
            <w:hideMark/>
          </w:tcPr>
          <w:p w14:paraId="1F75733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3.248</w:t>
            </w:r>
          </w:p>
        </w:tc>
      </w:tr>
      <w:tr w:rsidR="009375B5" w:rsidRPr="009375B5" w14:paraId="3734B95E" w14:textId="77777777" w:rsidTr="009375B5">
        <w:trPr>
          <w:cantSplit/>
          <w:trHeight w:val="227"/>
          <w:jc w:val="center"/>
        </w:trPr>
        <w:tc>
          <w:tcPr>
            <w:tcW w:w="5340" w:type="dxa"/>
            <w:tcBorders>
              <w:top w:val="nil"/>
              <w:bottom w:val="nil"/>
            </w:tcBorders>
            <w:vAlign w:val="center"/>
            <w:hideMark/>
          </w:tcPr>
          <w:p w14:paraId="5C74941B"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Μεταβιβάσεις από προϋπολογισμό δημοσίων επενδύσεων</w:t>
            </w:r>
          </w:p>
        </w:tc>
        <w:tc>
          <w:tcPr>
            <w:tcW w:w="1620" w:type="dxa"/>
            <w:tcBorders>
              <w:top w:val="nil"/>
              <w:bottom w:val="nil"/>
            </w:tcBorders>
            <w:vAlign w:val="center"/>
            <w:hideMark/>
          </w:tcPr>
          <w:p w14:paraId="7F62B80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w:t>
            </w:r>
          </w:p>
        </w:tc>
        <w:tc>
          <w:tcPr>
            <w:tcW w:w="1620" w:type="dxa"/>
            <w:tcBorders>
              <w:top w:val="nil"/>
              <w:bottom w:val="nil"/>
            </w:tcBorders>
            <w:vAlign w:val="center"/>
            <w:hideMark/>
          </w:tcPr>
          <w:p w14:paraId="093AFE2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w:t>
            </w:r>
          </w:p>
        </w:tc>
      </w:tr>
      <w:tr w:rsidR="009375B5" w:rsidRPr="009375B5" w14:paraId="0E5F25B9" w14:textId="77777777" w:rsidTr="009375B5">
        <w:trPr>
          <w:cantSplit/>
          <w:trHeight w:val="227"/>
          <w:jc w:val="center"/>
        </w:trPr>
        <w:tc>
          <w:tcPr>
            <w:tcW w:w="5340" w:type="dxa"/>
            <w:tcBorders>
              <w:top w:val="nil"/>
              <w:bottom w:val="nil"/>
            </w:tcBorders>
            <w:vAlign w:val="center"/>
            <w:hideMark/>
          </w:tcPr>
          <w:p w14:paraId="7CB8228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Λοιπά έσοδα</w:t>
            </w:r>
          </w:p>
        </w:tc>
        <w:tc>
          <w:tcPr>
            <w:tcW w:w="1620" w:type="dxa"/>
            <w:tcBorders>
              <w:top w:val="nil"/>
              <w:bottom w:val="nil"/>
            </w:tcBorders>
            <w:vAlign w:val="center"/>
            <w:hideMark/>
          </w:tcPr>
          <w:p w14:paraId="3F10F3D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c>
          <w:tcPr>
            <w:tcW w:w="1620" w:type="dxa"/>
            <w:tcBorders>
              <w:top w:val="nil"/>
              <w:bottom w:val="nil"/>
            </w:tcBorders>
            <w:vAlign w:val="center"/>
            <w:hideMark/>
          </w:tcPr>
          <w:p w14:paraId="0867BA35"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r>
      <w:tr w:rsidR="009375B5" w:rsidRPr="009375B5" w14:paraId="075C0159" w14:textId="77777777" w:rsidTr="009375B5">
        <w:trPr>
          <w:cantSplit/>
          <w:trHeight w:val="227"/>
          <w:jc w:val="center"/>
        </w:trPr>
        <w:tc>
          <w:tcPr>
            <w:tcW w:w="5340" w:type="dxa"/>
            <w:tcBorders>
              <w:top w:val="nil"/>
              <w:bottom w:val="nil"/>
            </w:tcBorders>
            <w:vAlign w:val="center"/>
            <w:hideMark/>
          </w:tcPr>
          <w:p w14:paraId="7336F2F6"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Δαπάνες</w:t>
            </w:r>
          </w:p>
        </w:tc>
        <w:tc>
          <w:tcPr>
            <w:tcW w:w="1620" w:type="dxa"/>
            <w:tcBorders>
              <w:top w:val="nil"/>
              <w:bottom w:val="nil"/>
            </w:tcBorders>
            <w:vAlign w:val="center"/>
            <w:hideMark/>
          </w:tcPr>
          <w:p w14:paraId="1E13AF85"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3.231</w:t>
            </w:r>
          </w:p>
        </w:tc>
        <w:tc>
          <w:tcPr>
            <w:tcW w:w="1620" w:type="dxa"/>
            <w:tcBorders>
              <w:top w:val="nil"/>
              <w:bottom w:val="nil"/>
            </w:tcBorders>
            <w:vAlign w:val="center"/>
            <w:hideMark/>
          </w:tcPr>
          <w:p w14:paraId="7441475F"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3.278</w:t>
            </w:r>
          </w:p>
        </w:tc>
      </w:tr>
      <w:tr w:rsidR="009375B5" w:rsidRPr="009375B5" w14:paraId="772819E1" w14:textId="77777777" w:rsidTr="009375B5">
        <w:trPr>
          <w:cantSplit/>
          <w:trHeight w:val="227"/>
          <w:jc w:val="center"/>
        </w:trPr>
        <w:tc>
          <w:tcPr>
            <w:tcW w:w="5340" w:type="dxa"/>
            <w:tcBorders>
              <w:top w:val="nil"/>
              <w:bottom w:val="nil"/>
            </w:tcBorders>
            <w:vAlign w:val="center"/>
            <w:hideMark/>
          </w:tcPr>
          <w:p w14:paraId="6FAC744B"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Παροχές σε ανασφάλιστους υπερήλικες</w:t>
            </w:r>
          </w:p>
        </w:tc>
        <w:tc>
          <w:tcPr>
            <w:tcW w:w="1620" w:type="dxa"/>
            <w:tcBorders>
              <w:top w:val="nil"/>
              <w:bottom w:val="nil"/>
            </w:tcBorders>
            <w:vAlign w:val="center"/>
            <w:hideMark/>
          </w:tcPr>
          <w:p w14:paraId="45F64D9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225</w:t>
            </w:r>
          </w:p>
        </w:tc>
        <w:tc>
          <w:tcPr>
            <w:tcW w:w="1620" w:type="dxa"/>
            <w:tcBorders>
              <w:top w:val="nil"/>
              <w:bottom w:val="nil"/>
            </w:tcBorders>
            <w:vAlign w:val="center"/>
            <w:hideMark/>
          </w:tcPr>
          <w:p w14:paraId="150B8CE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230</w:t>
            </w:r>
          </w:p>
        </w:tc>
      </w:tr>
      <w:tr w:rsidR="009375B5" w:rsidRPr="009375B5" w14:paraId="0B670341" w14:textId="77777777" w:rsidTr="009375B5">
        <w:trPr>
          <w:cantSplit/>
          <w:trHeight w:val="227"/>
          <w:jc w:val="center"/>
        </w:trPr>
        <w:tc>
          <w:tcPr>
            <w:tcW w:w="5340" w:type="dxa"/>
            <w:tcBorders>
              <w:top w:val="nil"/>
              <w:bottom w:val="nil"/>
            </w:tcBorders>
            <w:vAlign w:val="center"/>
            <w:hideMark/>
          </w:tcPr>
          <w:p w14:paraId="5875C8E5"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Οικογενειακά επιδόματα</w:t>
            </w:r>
          </w:p>
        </w:tc>
        <w:tc>
          <w:tcPr>
            <w:tcW w:w="1620" w:type="dxa"/>
            <w:tcBorders>
              <w:top w:val="nil"/>
              <w:bottom w:val="nil"/>
            </w:tcBorders>
            <w:vAlign w:val="center"/>
            <w:hideMark/>
          </w:tcPr>
          <w:p w14:paraId="39A8D24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700</w:t>
            </w:r>
          </w:p>
        </w:tc>
        <w:tc>
          <w:tcPr>
            <w:tcW w:w="1620" w:type="dxa"/>
            <w:tcBorders>
              <w:top w:val="nil"/>
              <w:bottom w:val="nil"/>
            </w:tcBorders>
            <w:vAlign w:val="center"/>
            <w:hideMark/>
          </w:tcPr>
          <w:p w14:paraId="1C97ECE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700</w:t>
            </w:r>
          </w:p>
        </w:tc>
      </w:tr>
      <w:tr w:rsidR="009375B5" w:rsidRPr="009375B5" w14:paraId="2D1EA27C" w14:textId="77777777" w:rsidTr="009375B5">
        <w:trPr>
          <w:cantSplit/>
          <w:trHeight w:val="227"/>
          <w:jc w:val="center"/>
        </w:trPr>
        <w:tc>
          <w:tcPr>
            <w:tcW w:w="5340" w:type="dxa"/>
            <w:tcBorders>
              <w:top w:val="nil"/>
              <w:bottom w:val="nil"/>
            </w:tcBorders>
            <w:vAlign w:val="center"/>
            <w:hideMark/>
          </w:tcPr>
          <w:p w14:paraId="09F478BB"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Ελάχιστο Εγγυημένο Εισόδημα</w:t>
            </w:r>
          </w:p>
        </w:tc>
        <w:tc>
          <w:tcPr>
            <w:tcW w:w="1620" w:type="dxa"/>
            <w:tcBorders>
              <w:top w:val="nil"/>
              <w:bottom w:val="nil"/>
            </w:tcBorders>
            <w:vAlign w:val="center"/>
            <w:hideMark/>
          </w:tcPr>
          <w:p w14:paraId="02C8668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500</w:t>
            </w:r>
          </w:p>
        </w:tc>
        <w:tc>
          <w:tcPr>
            <w:tcW w:w="1620" w:type="dxa"/>
            <w:tcBorders>
              <w:top w:val="nil"/>
              <w:bottom w:val="nil"/>
            </w:tcBorders>
            <w:vAlign w:val="center"/>
            <w:hideMark/>
          </w:tcPr>
          <w:p w14:paraId="5D129658"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500</w:t>
            </w:r>
          </w:p>
        </w:tc>
      </w:tr>
      <w:tr w:rsidR="009375B5" w:rsidRPr="009375B5" w14:paraId="3475254F" w14:textId="77777777" w:rsidTr="009375B5">
        <w:trPr>
          <w:cantSplit/>
          <w:trHeight w:val="227"/>
          <w:jc w:val="center"/>
        </w:trPr>
        <w:tc>
          <w:tcPr>
            <w:tcW w:w="5340" w:type="dxa"/>
            <w:tcBorders>
              <w:top w:val="nil"/>
              <w:bottom w:val="nil"/>
            </w:tcBorders>
            <w:vAlign w:val="center"/>
            <w:hideMark/>
          </w:tcPr>
          <w:p w14:paraId="0B4C4AD6"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Επιδόματα ΑμεΑ</w:t>
            </w:r>
          </w:p>
        </w:tc>
        <w:tc>
          <w:tcPr>
            <w:tcW w:w="1620" w:type="dxa"/>
            <w:tcBorders>
              <w:top w:val="nil"/>
              <w:bottom w:val="nil"/>
            </w:tcBorders>
            <w:vAlign w:val="center"/>
            <w:hideMark/>
          </w:tcPr>
          <w:p w14:paraId="08DFBAC7"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1.133</w:t>
            </w:r>
          </w:p>
        </w:tc>
        <w:tc>
          <w:tcPr>
            <w:tcW w:w="1620" w:type="dxa"/>
            <w:tcBorders>
              <w:top w:val="nil"/>
              <w:bottom w:val="nil"/>
            </w:tcBorders>
            <w:vAlign w:val="center"/>
            <w:hideMark/>
          </w:tcPr>
          <w:p w14:paraId="0A0D1F44"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1.150</w:t>
            </w:r>
          </w:p>
        </w:tc>
      </w:tr>
      <w:tr w:rsidR="009375B5" w:rsidRPr="009375B5" w14:paraId="3DC7C507" w14:textId="77777777" w:rsidTr="009375B5">
        <w:trPr>
          <w:cantSplit/>
          <w:trHeight w:val="227"/>
          <w:jc w:val="center"/>
        </w:trPr>
        <w:tc>
          <w:tcPr>
            <w:tcW w:w="5340" w:type="dxa"/>
            <w:tcBorders>
              <w:top w:val="nil"/>
              <w:bottom w:val="nil"/>
            </w:tcBorders>
            <w:vAlign w:val="center"/>
            <w:hideMark/>
          </w:tcPr>
          <w:p w14:paraId="0D25049F"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Στεγαστικό επίδομα</w:t>
            </w:r>
          </w:p>
        </w:tc>
        <w:tc>
          <w:tcPr>
            <w:tcW w:w="1620" w:type="dxa"/>
            <w:tcBorders>
              <w:top w:val="nil"/>
              <w:bottom w:val="nil"/>
            </w:tcBorders>
            <w:vAlign w:val="center"/>
            <w:hideMark/>
          </w:tcPr>
          <w:p w14:paraId="602EEEB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300</w:t>
            </w:r>
          </w:p>
        </w:tc>
        <w:tc>
          <w:tcPr>
            <w:tcW w:w="1620" w:type="dxa"/>
            <w:tcBorders>
              <w:top w:val="nil"/>
              <w:bottom w:val="nil"/>
            </w:tcBorders>
            <w:vAlign w:val="center"/>
            <w:hideMark/>
          </w:tcPr>
          <w:p w14:paraId="03891A6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300</w:t>
            </w:r>
          </w:p>
        </w:tc>
      </w:tr>
      <w:tr w:rsidR="009375B5" w:rsidRPr="009375B5" w14:paraId="14B2C77C" w14:textId="77777777" w:rsidTr="009375B5">
        <w:trPr>
          <w:cantSplit/>
          <w:trHeight w:val="227"/>
          <w:jc w:val="center"/>
        </w:trPr>
        <w:tc>
          <w:tcPr>
            <w:tcW w:w="5340" w:type="dxa"/>
            <w:tcBorders>
              <w:top w:val="nil"/>
              <w:bottom w:val="nil"/>
            </w:tcBorders>
            <w:vAlign w:val="center"/>
            <w:hideMark/>
          </w:tcPr>
          <w:p w14:paraId="33DE79EE"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Σχολικά γεύματα</w:t>
            </w:r>
          </w:p>
        </w:tc>
        <w:tc>
          <w:tcPr>
            <w:tcW w:w="1620" w:type="dxa"/>
            <w:tcBorders>
              <w:top w:val="nil"/>
              <w:bottom w:val="nil"/>
            </w:tcBorders>
            <w:vAlign w:val="center"/>
            <w:hideMark/>
          </w:tcPr>
          <w:p w14:paraId="78F877E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107</w:t>
            </w:r>
          </w:p>
        </w:tc>
        <w:tc>
          <w:tcPr>
            <w:tcW w:w="1620" w:type="dxa"/>
            <w:tcBorders>
              <w:top w:val="nil"/>
              <w:bottom w:val="nil"/>
            </w:tcBorders>
            <w:vAlign w:val="center"/>
            <w:hideMark/>
          </w:tcPr>
          <w:p w14:paraId="6F1BB31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116</w:t>
            </w:r>
          </w:p>
        </w:tc>
      </w:tr>
      <w:tr w:rsidR="009375B5" w:rsidRPr="009375B5" w14:paraId="27095567" w14:textId="77777777" w:rsidTr="009375B5">
        <w:trPr>
          <w:cantSplit/>
          <w:trHeight w:val="227"/>
          <w:jc w:val="center"/>
        </w:trPr>
        <w:tc>
          <w:tcPr>
            <w:tcW w:w="5340" w:type="dxa"/>
            <w:tcBorders>
              <w:top w:val="nil"/>
              <w:bottom w:val="nil"/>
            </w:tcBorders>
            <w:vAlign w:val="center"/>
            <w:hideMark/>
          </w:tcPr>
          <w:p w14:paraId="299BAE33"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Επίδομα γέννησης</w:t>
            </w:r>
          </w:p>
        </w:tc>
        <w:tc>
          <w:tcPr>
            <w:tcW w:w="1620" w:type="dxa"/>
            <w:tcBorders>
              <w:top w:val="nil"/>
              <w:bottom w:val="nil"/>
            </w:tcBorders>
            <w:vAlign w:val="center"/>
            <w:hideMark/>
          </w:tcPr>
          <w:p w14:paraId="54769F5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150</w:t>
            </w:r>
          </w:p>
        </w:tc>
        <w:tc>
          <w:tcPr>
            <w:tcW w:w="1620" w:type="dxa"/>
            <w:tcBorders>
              <w:top w:val="nil"/>
              <w:bottom w:val="nil"/>
            </w:tcBorders>
            <w:vAlign w:val="center"/>
            <w:hideMark/>
          </w:tcPr>
          <w:p w14:paraId="65CA9029"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155</w:t>
            </w:r>
          </w:p>
        </w:tc>
      </w:tr>
      <w:tr w:rsidR="009375B5" w:rsidRPr="009375B5" w14:paraId="61061A05" w14:textId="77777777" w:rsidTr="009375B5">
        <w:trPr>
          <w:cantSplit/>
          <w:trHeight w:val="227"/>
          <w:jc w:val="center"/>
        </w:trPr>
        <w:tc>
          <w:tcPr>
            <w:tcW w:w="5340" w:type="dxa"/>
            <w:tcBorders>
              <w:top w:val="nil"/>
              <w:bottom w:val="nil"/>
            </w:tcBorders>
            <w:vAlign w:val="center"/>
            <w:hideMark/>
          </w:tcPr>
          <w:p w14:paraId="2C1E2876"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Κώδικας Διευθέτησης Οφειλών και παροχής δεύτερης ευκαιρίας σε δανειολήπτες</w:t>
            </w:r>
          </w:p>
        </w:tc>
        <w:tc>
          <w:tcPr>
            <w:tcW w:w="1620" w:type="dxa"/>
            <w:tcBorders>
              <w:top w:val="nil"/>
              <w:bottom w:val="nil"/>
            </w:tcBorders>
            <w:vAlign w:val="center"/>
            <w:hideMark/>
          </w:tcPr>
          <w:p w14:paraId="1C02FAC1"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40</w:t>
            </w:r>
          </w:p>
        </w:tc>
        <w:tc>
          <w:tcPr>
            <w:tcW w:w="1620" w:type="dxa"/>
            <w:tcBorders>
              <w:top w:val="nil"/>
              <w:bottom w:val="nil"/>
            </w:tcBorders>
            <w:vAlign w:val="center"/>
            <w:hideMark/>
          </w:tcPr>
          <w:p w14:paraId="395A875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50</w:t>
            </w:r>
          </w:p>
        </w:tc>
      </w:tr>
      <w:tr w:rsidR="009375B5" w:rsidRPr="009375B5" w14:paraId="70FBCCAA" w14:textId="77777777" w:rsidTr="009375B5">
        <w:trPr>
          <w:cantSplit/>
          <w:trHeight w:val="227"/>
          <w:jc w:val="center"/>
        </w:trPr>
        <w:tc>
          <w:tcPr>
            <w:tcW w:w="5340" w:type="dxa"/>
            <w:tcBorders>
              <w:top w:val="nil"/>
              <w:bottom w:val="nil"/>
            </w:tcBorders>
            <w:vAlign w:val="center"/>
            <w:hideMark/>
          </w:tcPr>
          <w:p w14:paraId="42212BB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Προσωπικός Βοηθός</w:t>
            </w:r>
          </w:p>
        </w:tc>
        <w:tc>
          <w:tcPr>
            <w:tcW w:w="1620" w:type="dxa"/>
            <w:tcBorders>
              <w:top w:val="nil"/>
              <w:bottom w:val="nil"/>
            </w:tcBorders>
            <w:vAlign w:val="center"/>
            <w:hideMark/>
          </w:tcPr>
          <w:p w14:paraId="0D97465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15</w:t>
            </w:r>
          </w:p>
        </w:tc>
        <w:tc>
          <w:tcPr>
            <w:tcW w:w="1620" w:type="dxa"/>
            <w:tcBorders>
              <w:top w:val="nil"/>
              <w:bottom w:val="nil"/>
            </w:tcBorders>
            <w:vAlign w:val="center"/>
            <w:hideMark/>
          </w:tcPr>
          <w:p w14:paraId="7F72C4FB"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w:t>
            </w:r>
          </w:p>
        </w:tc>
      </w:tr>
      <w:tr w:rsidR="009375B5" w:rsidRPr="009375B5" w14:paraId="21BA7F51" w14:textId="77777777" w:rsidTr="009375B5">
        <w:trPr>
          <w:cantSplit/>
          <w:trHeight w:val="227"/>
          <w:jc w:val="center"/>
        </w:trPr>
        <w:tc>
          <w:tcPr>
            <w:tcW w:w="5340" w:type="dxa"/>
            <w:tcBorders>
              <w:top w:val="nil"/>
              <w:bottom w:val="nil"/>
            </w:tcBorders>
            <w:vAlign w:val="center"/>
            <w:hideMark/>
          </w:tcPr>
          <w:p w14:paraId="06E77CCA"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Λοιπά προγράμματα</w:t>
            </w:r>
          </w:p>
        </w:tc>
        <w:tc>
          <w:tcPr>
            <w:tcW w:w="1620" w:type="dxa"/>
            <w:tcBorders>
              <w:top w:val="nil"/>
              <w:bottom w:val="nil"/>
            </w:tcBorders>
            <w:vAlign w:val="center"/>
            <w:hideMark/>
          </w:tcPr>
          <w:p w14:paraId="79AAFB90"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34</w:t>
            </w:r>
          </w:p>
        </w:tc>
        <w:tc>
          <w:tcPr>
            <w:tcW w:w="1620" w:type="dxa"/>
            <w:tcBorders>
              <w:top w:val="nil"/>
              <w:bottom w:val="nil"/>
            </w:tcBorders>
            <w:vAlign w:val="center"/>
            <w:hideMark/>
          </w:tcPr>
          <w:p w14:paraId="2F81CDA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37</w:t>
            </w:r>
          </w:p>
        </w:tc>
      </w:tr>
      <w:tr w:rsidR="009375B5" w:rsidRPr="009375B5" w14:paraId="46F9DD51" w14:textId="77777777" w:rsidTr="009375B5">
        <w:trPr>
          <w:cantSplit/>
          <w:trHeight w:val="227"/>
          <w:jc w:val="center"/>
        </w:trPr>
        <w:tc>
          <w:tcPr>
            <w:tcW w:w="5340" w:type="dxa"/>
            <w:tcBorders>
              <w:top w:val="nil"/>
              <w:bottom w:val="nil"/>
            </w:tcBorders>
            <w:vAlign w:val="center"/>
            <w:hideMark/>
          </w:tcPr>
          <w:p w14:paraId="0AB31A80"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Δαπάνες προσωπικού</w:t>
            </w:r>
          </w:p>
        </w:tc>
        <w:tc>
          <w:tcPr>
            <w:tcW w:w="1620" w:type="dxa"/>
            <w:tcBorders>
              <w:top w:val="nil"/>
              <w:bottom w:val="nil"/>
            </w:tcBorders>
            <w:vAlign w:val="center"/>
            <w:hideMark/>
          </w:tcPr>
          <w:p w14:paraId="140C4C56"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c>
          <w:tcPr>
            <w:tcW w:w="1620" w:type="dxa"/>
            <w:tcBorders>
              <w:top w:val="nil"/>
              <w:bottom w:val="nil"/>
            </w:tcBorders>
            <w:vAlign w:val="center"/>
            <w:hideMark/>
          </w:tcPr>
          <w:p w14:paraId="36D93CAF"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r>
      <w:tr w:rsidR="009375B5" w:rsidRPr="009375B5" w14:paraId="73E2ABC6" w14:textId="77777777" w:rsidTr="009375B5">
        <w:trPr>
          <w:cantSplit/>
          <w:trHeight w:val="227"/>
          <w:jc w:val="center"/>
        </w:trPr>
        <w:tc>
          <w:tcPr>
            <w:tcW w:w="5340" w:type="dxa"/>
            <w:tcBorders>
              <w:top w:val="nil"/>
              <w:bottom w:val="nil"/>
            </w:tcBorders>
            <w:vAlign w:val="center"/>
            <w:hideMark/>
          </w:tcPr>
          <w:p w14:paraId="7AAC3ACC" w14:textId="77777777" w:rsidR="009375B5" w:rsidRPr="009375B5" w:rsidRDefault="009375B5" w:rsidP="009375B5">
            <w:pPr>
              <w:spacing w:after="0"/>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Διοικητικές δαπάνες</w:t>
            </w:r>
          </w:p>
        </w:tc>
        <w:tc>
          <w:tcPr>
            <w:tcW w:w="1620" w:type="dxa"/>
            <w:tcBorders>
              <w:top w:val="nil"/>
              <w:bottom w:val="nil"/>
            </w:tcBorders>
            <w:vAlign w:val="center"/>
            <w:hideMark/>
          </w:tcPr>
          <w:p w14:paraId="3C58A42A"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14</w:t>
            </w:r>
          </w:p>
        </w:tc>
        <w:tc>
          <w:tcPr>
            <w:tcW w:w="1620" w:type="dxa"/>
            <w:tcBorders>
              <w:top w:val="nil"/>
              <w:bottom w:val="nil"/>
            </w:tcBorders>
            <w:vAlign w:val="center"/>
            <w:hideMark/>
          </w:tcPr>
          <w:p w14:paraId="2F9EA312" w14:textId="77777777" w:rsidR="009375B5" w:rsidRPr="009375B5" w:rsidRDefault="009375B5" w:rsidP="009375B5">
            <w:pPr>
              <w:spacing w:after="0"/>
              <w:jc w:val="right"/>
              <w:rPr>
                <w:rFonts w:ascii="Arial" w:eastAsia="Times New Roman" w:hAnsi="Arial" w:cs="Arial"/>
                <w:color w:val="000000"/>
                <w:sz w:val="16"/>
                <w:szCs w:val="16"/>
                <w:lang w:eastAsia="el-GR"/>
              </w:rPr>
            </w:pPr>
            <w:r w:rsidRPr="009375B5">
              <w:rPr>
                <w:rFonts w:ascii="Arial" w:eastAsia="Times New Roman" w:hAnsi="Arial" w:cs="Arial"/>
                <w:color w:val="000000"/>
                <w:sz w:val="16"/>
                <w:szCs w:val="16"/>
                <w:lang w:eastAsia="el-GR"/>
              </w:rPr>
              <w:t>13</w:t>
            </w:r>
          </w:p>
        </w:tc>
      </w:tr>
      <w:tr w:rsidR="009375B5" w:rsidRPr="009375B5" w14:paraId="740F408B" w14:textId="77777777" w:rsidTr="009375B5">
        <w:trPr>
          <w:cantSplit/>
          <w:trHeight w:val="227"/>
          <w:jc w:val="center"/>
        </w:trPr>
        <w:tc>
          <w:tcPr>
            <w:tcW w:w="5340" w:type="dxa"/>
            <w:tcBorders>
              <w:top w:val="nil"/>
              <w:bottom w:val="nil"/>
            </w:tcBorders>
            <w:shd w:val="clear" w:color="000000" w:fill="F2F2F2"/>
            <w:vAlign w:val="center"/>
            <w:hideMark/>
          </w:tcPr>
          <w:p w14:paraId="59E4BAA6"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Ταμειακό ισοζύγιο</w:t>
            </w:r>
          </w:p>
        </w:tc>
        <w:tc>
          <w:tcPr>
            <w:tcW w:w="1620" w:type="dxa"/>
            <w:tcBorders>
              <w:top w:val="nil"/>
              <w:bottom w:val="nil"/>
            </w:tcBorders>
            <w:shd w:val="clear" w:color="000000" w:fill="F2F2F2"/>
            <w:vAlign w:val="center"/>
            <w:hideMark/>
          </w:tcPr>
          <w:p w14:paraId="36D9458D"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24</w:t>
            </w:r>
          </w:p>
        </w:tc>
        <w:tc>
          <w:tcPr>
            <w:tcW w:w="1620" w:type="dxa"/>
            <w:tcBorders>
              <w:top w:val="nil"/>
              <w:bottom w:val="nil"/>
            </w:tcBorders>
            <w:shd w:val="clear" w:color="000000" w:fill="F2F2F2"/>
            <w:vAlign w:val="center"/>
            <w:hideMark/>
          </w:tcPr>
          <w:p w14:paraId="484E047E"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25</w:t>
            </w:r>
          </w:p>
        </w:tc>
      </w:tr>
      <w:tr w:rsidR="009375B5" w:rsidRPr="009375B5" w14:paraId="51007A44" w14:textId="77777777" w:rsidTr="009375B5">
        <w:trPr>
          <w:cantSplit/>
          <w:trHeight w:val="227"/>
          <w:jc w:val="center"/>
        </w:trPr>
        <w:tc>
          <w:tcPr>
            <w:tcW w:w="5340" w:type="dxa"/>
            <w:tcBorders>
              <w:top w:val="nil"/>
              <w:bottom w:val="nil"/>
            </w:tcBorders>
            <w:shd w:val="clear" w:color="000000" w:fill="F2F2F2"/>
            <w:vAlign w:val="center"/>
            <w:hideMark/>
          </w:tcPr>
          <w:p w14:paraId="082C0E7C"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Εθνικολογιστικές προσαρμογές</w:t>
            </w:r>
          </w:p>
        </w:tc>
        <w:tc>
          <w:tcPr>
            <w:tcW w:w="1620" w:type="dxa"/>
            <w:tcBorders>
              <w:top w:val="nil"/>
              <w:bottom w:val="nil"/>
            </w:tcBorders>
            <w:shd w:val="clear" w:color="000000" w:fill="F2F2F2"/>
            <w:vAlign w:val="center"/>
            <w:hideMark/>
          </w:tcPr>
          <w:p w14:paraId="1D345370"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0</w:t>
            </w:r>
          </w:p>
        </w:tc>
        <w:tc>
          <w:tcPr>
            <w:tcW w:w="1620" w:type="dxa"/>
            <w:tcBorders>
              <w:top w:val="nil"/>
              <w:bottom w:val="nil"/>
            </w:tcBorders>
            <w:shd w:val="clear" w:color="000000" w:fill="F2F2F2"/>
            <w:vAlign w:val="center"/>
            <w:hideMark/>
          </w:tcPr>
          <w:p w14:paraId="7B719F7D"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0</w:t>
            </w:r>
          </w:p>
        </w:tc>
      </w:tr>
      <w:tr w:rsidR="009375B5" w:rsidRPr="009375B5" w14:paraId="51A85CAD" w14:textId="77777777" w:rsidTr="009375B5">
        <w:trPr>
          <w:cantSplit/>
          <w:trHeight w:val="227"/>
          <w:jc w:val="center"/>
        </w:trPr>
        <w:tc>
          <w:tcPr>
            <w:tcW w:w="5340" w:type="dxa"/>
            <w:tcBorders>
              <w:top w:val="nil"/>
              <w:bottom w:val="nil"/>
            </w:tcBorders>
            <w:shd w:val="clear" w:color="000000" w:fill="F2F2F2"/>
            <w:vAlign w:val="center"/>
            <w:hideMark/>
          </w:tcPr>
          <w:p w14:paraId="1A5F6649"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Ισοζύγιο κατά ESA</w:t>
            </w:r>
          </w:p>
        </w:tc>
        <w:tc>
          <w:tcPr>
            <w:tcW w:w="1620" w:type="dxa"/>
            <w:tcBorders>
              <w:top w:val="nil"/>
              <w:bottom w:val="nil"/>
            </w:tcBorders>
            <w:shd w:val="clear" w:color="000000" w:fill="F2F2F2"/>
            <w:vAlign w:val="center"/>
            <w:hideMark/>
          </w:tcPr>
          <w:p w14:paraId="58E3C15B"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24</w:t>
            </w:r>
          </w:p>
        </w:tc>
        <w:tc>
          <w:tcPr>
            <w:tcW w:w="1620" w:type="dxa"/>
            <w:tcBorders>
              <w:top w:val="nil"/>
              <w:bottom w:val="nil"/>
            </w:tcBorders>
            <w:shd w:val="clear" w:color="000000" w:fill="F2F2F2"/>
            <w:vAlign w:val="center"/>
            <w:hideMark/>
          </w:tcPr>
          <w:p w14:paraId="347D9ACC"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25</w:t>
            </w:r>
          </w:p>
        </w:tc>
      </w:tr>
      <w:tr w:rsidR="009375B5" w:rsidRPr="009375B5" w14:paraId="17C779D0" w14:textId="77777777" w:rsidTr="009375B5">
        <w:trPr>
          <w:cantSplit/>
          <w:trHeight w:val="283"/>
          <w:jc w:val="center"/>
        </w:trPr>
        <w:tc>
          <w:tcPr>
            <w:tcW w:w="5340" w:type="dxa"/>
            <w:tcBorders>
              <w:top w:val="nil"/>
              <w:bottom w:val="nil"/>
            </w:tcBorders>
            <w:shd w:val="clear" w:color="000000" w:fill="D5DCE4"/>
            <w:vAlign w:val="center"/>
            <w:hideMark/>
          </w:tcPr>
          <w:p w14:paraId="42F82726"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Συνολικό ταμειακό ισοζύγιο ΟΚΑ</w:t>
            </w:r>
          </w:p>
        </w:tc>
        <w:tc>
          <w:tcPr>
            <w:tcW w:w="1620" w:type="dxa"/>
            <w:tcBorders>
              <w:top w:val="nil"/>
              <w:bottom w:val="nil"/>
            </w:tcBorders>
            <w:shd w:val="clear" w:color="000000" w:fill="D5DCE4"/>
            <w:vAlign w:val="center"/>
            <w:hideMark/>
          </w:tcPr>
          <w:p w14:paraId="4502AF8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1.966</w:t>
            </w:r>
          </w:p>
        </w:tc>
        <w:tc>
          <w:tcPr>
            <w:tcW w:w="1620" w:type="dxa"/>
            <w:tcBorders>
              <w:top w:val="nil"/>
              <w:bottom w:val="nil"/>
            </w:tcBorders>
            <w:shd w:val="clear" w:color="000000" w:fill="D5DCE4"/>
            <w:vAlign w:val="center"/>
            <w:hideMark/>
          </w:tcPr>
          <w:p w14:paraId="131495E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1.757</w:t>
            </w:r>
          </w:p>
        </w:tc>
      </w:tr>
      <w:tr w:rsidR="009375B5" w:rsidRPr="009375B5" w14:paraId="50829FAF" w14:textId="77777777" w:rsidTr="009375B5">
        <w:trPr>
          <w:cantSplit/>
          <w:trHeight w:val="283"/>
          <w:jc w:val="center"/>
        </w:trPr>
        <w:tc>
          <w:tcPr>
            <w:tcW w:w="5340" w:type="dxa"/>
            <w:tcBorders>
              <w:top w:val="nil"/>
              <w:bottom w:val="nil"/>
            </w:tcBorders>
            <w:shd w:val="clear" w:color="000000" w:fill="D5DCE4"/>
            <w:vAlign w:val="center"/>
            <w:hideMark/>
          </w:tcPr>
          <w:p w14:paraId="5A98F18F"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Εθνικολογιστικές προσαρμογές</w:t>
            </w:r>
          </w:p>
        </w:tc>
        <w:tc>
          <w:tcPr>
            <w:tcW w:w="1620" w:type="dxa"/>
            <w:tcBorders>
              <w:top w:val="nil"/>
              <w:bottom w:val="nil"/>
            </w:tcBorders>
            <w:shd w:val="clear" w:color="000000" w:fill="D5DCE4"/>
            <w:vAlign w:val="center"/>
            <w:hideMark/>
          </w:tcPr>
          <w:p w14:paraId="3877E25A"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30</w:t>
            </w:r>
          </w:p>
        </w:tc>
        <w:tc>
          <w:tcPr>
            <w:tcW w:w="1620" w:type="dxa"/>
            <w:tcBorders>
              <w:top w:val="nil"/>
              <w:bottom w:val="nil"/>
            </w:tcBorders>
            <w:shd w:val="clear" w:color="000000" w:fill="D5DCE4"/>
            <w:vAlign w:val="center"/>
            <w:hideMark/>
          </w:tcPr>
          <w:p w14:paraId="6A3363A5"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33</w:t>
            </w:r>
          </w:p>
        </w:tc>
      </w:tr>
      <w:tr w:rsidR="009375B5" w:rsidRPr="009375B5" w14:paraId="1708CBEF" w14:textId="77777777" w:rsidTr="009375B5">
        <w:trPr>
          <w:cantSplit/>
          <w:trHeight w:val="283"/>
          <w:jc w:val="center"/>
        </w:trPr>
        <w:tc>
          <w:tcPr>
            <w:tcW w:w="5340" w:type="dxa"/>
            <w:tcBorders>
              <w:top w:val="nil"/>
              <w:bottom w:val="single" w:sz="2" w:space="0" w:color="A6A6A6"/>
            </w:tcBorders>
            <w:shd w:val="clear" w:color="000000" w:fill="D5DCE4"/>
            <w:vAlign w:val="center"/>
            <w:hideMark/>
          </w:tcPr>
          <w:p w14:paraId="3E34E83F" w14:textId="77777777" w:rsidR="009375B5" w:rsidRPr="009375B5" w:rsidRDefault="009375B5" w:rsidP="009375B5">
            <w:pPr>
              <w:spacing w:after="0"/>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Συνολικό ισοζύγιο ΟΚΑ κατά ESA</w:t>
            </w:r>
          </w:p>
        </w:tc>
        <w:tc>
          <w:tcPr>
            <w:tcW w:w="1620" w:type="dxa"/>
            <w:tcBorders>
              <w:top w:val="nil"/>
              <w:bottom w:val="single" w:sz="2" w:space="0" w:color="A6A6A6"/>
            </w:tcBorders>
            <w:shd w:val="clear" w:color="000000" w:fill="D5DCE4"/>
            <w:vAlign w:val="center"/>
            <w:hideMark/>
          </w:tcPr>
          <w:p w14:paraId="0EBE9367"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1.996</w:t>
            </w:r>
          </w:p>
        </w:tc>
        <w:tc>
          <w:tcPr>
            <w:tcW w:w="1620" w:type="dxa"/>
            <w:tcBorders>
              <w:top w:val="nil"/>
              <w:bottom w:val="single" w:sz="2" w:space="0" w:color="A6A6A6"/>
            </w:tcBorders>
            <w:shd w:val="clear" w:color="000000" w:fill="D5DCE4"/>
            <w:vAlign w:val="center"/>
            <w:hideMark/>
          </w:tcPr>
          <w:p w14:paraId="40299A14" w14:textId="77777777" w:rsidR="009375B5" w:rsidRPr="009375B5" w:rsidRDefault="009375B5" w:rsidP="009375B5">
            <w:pPr>
              <w:spacing w:after="0"/>
              <w:jc w:val="right"/>
              <w:rPr>
                <w:rFonts w:ascii="Arial" w:eastAsia="Times New Roman" w:hAnsi="Arial" w:cs="Arial"/>
                <w:b/>
                <w:bCs/>
                <w:color w:val="000000"/>
                <w:sz w:val="16"/>
                <w:szCs w:val="16"/>
                <w:lang w:eastAsia="el-GR"/>
              </w:rPr>
            </w:pPr>
            <w:r w:rsidRPr="009375B5">
              <w:rPr>
                <w:rFonts w:ascii="Arial" w:eastAsia="Times New Roman" w:hAnsi="Arial" w:cs="Arial"/>
                <w:b/>
                <w:bCs/>
                <w:color w:val="000000"/>
                <w:sz w:val="16"/>
                <w:szCs w:val="16"/>
                <w:lang w:eastAsia="el-GR"/>
              </w:rPr>
              <w:t>1.790</w:t>
            </w:r>
          </w:p>
        </w:tc>
      </w:tr>
      <w:tr w:rsidR="009375B5" w:rsidRPr="009375B5" w14:paraId="36DA80DF" w14:textId="77777777" w:rsidTr="009375B5">
        <w:trPr>
          <w:cantSplit/>
          <w:jc w:val="center"/>
        </w:trPr>
        <w:tc>
          <w:tcPr>
            <w:tcW w:w="8580" w:type="dxa"/>
            <w:gridSpan w:val="3"/>
            <w:tcBorders>
              <w:top w:val="single" w:sz="2" w:space="0" w:color="A6A6A6"/>
              <w:left w:val="nil"/>
              <w:bottom w:val="nil"/>
              <w:right w:val="nil"/>
            </w:tcBorders>
            <w:vAlign w:val="center"/>
            <w:hideMark/>
          </w:tcPr>
          <w:p w14:paraId="47843B0F" w14:textId="77777777" w:rsidR="009375B5" w:rsidRPr="009375B5" w:rsidRDefault="009375B5" w:rsidP="009375B5">
            <w:pPr>
              <w:tabs>
                <w:tab w:val="left" w:pos="113"/>
              </w:tabs>
              <w:spacing w:before="60" w:after="0"/>
              <w:ind w:left="113" w:hanging="113"/>
              <w:jc w:val="both"/>
              <w:rPr>
                <w:rFonts w:ascii="Arial" w:eastAsia="Times New Roman" w:hAnsi="Arial" w:cs="Arial"/>
                <w:color w:val="000000"/>
                <w:sz w:val="16"/>
                <w:szCs w:val="16"/>
                <w:lang w:eastAsia="el-GR"/>
              </w:rPr>
            </w:pPr>
            <w:r w:rsidRPr="009375B5">
              <w:rPr>
                <w:rFonts w:ascii="Arial" w:eastAsia="Times New Roman" w:hAnsi="Arial" w:cs="Arial"/>
                <w:color w:val="000000"/>
                <w:sz w:val="16"/>
                <w:szCs w:val="16"/>
                <w:vertAlign w:val="superscript"/>
                <w:lang w:eastAsia="el-GR"/>
              </w:rPr>
              <w:t>1</w:t>
            </w:r>
            <w:r w:rsidRPr="009375B5">
              <w:rPr>
                <w:rFonts w:ascii="Arial" w:eastAsia="Times New Roman" w:hAnsi="Arial" w:cs="Arial"/>
                <w:color w:val="000000"/>
                <w:sz w:val="16"/>
                <w:szCs w:val="16"/>
                <w:vertAlign w:val="superscript"/>
                <w:lang w:eastAsia="el-GR"/>
              </w:rPr>
              <w:tab/>
            </w:r>
            <w:r w:rsidRPr="009375B5">
              <w:rPr>
                <w:rFonts w:ascii="Arial" w:eastAsia="Times New Roman" w:hAnsi="Arial" w:cs="Arial"/>
                <w:color w:val="000000"/>
                <w:sz w:val="16"/>
                <w:szCs w:val="16"/>
                <w:lang w:eastAsia="el-GR"/>
              </w:rPr>
              <w:t xml:space="preserve">Για τον προσδιορισμό του δημοσιονομικού αποτελέσματος του ΕΟΠΥΥ κατά ESA έχει ενσωματωθεί η στατιστική αλλαγή της μεθοδολογίας καταγραφής των εσόδων από rebate και clawback, τα οποία πλέον καταγράφονται σε ταμειακή και όχι σε δεδουλευμένη βάση. </w:t>
            </w:r>
          </w:p>
        </w:tc>
      </w:tr>
    </w:tbl>
    <w:p w14:paraId="6F559E3A" w14:textId="77777777" w:rsidR="009375B5" w:rsidRPr="008438E9" w:rsidRDefault="009375B5" w:rsidP="008A6B12">
      <w:pPr>
        <w:jc w:val="both"/>
        <w:rPr>
          <w:b/>
          <w:color w:val="2F5496" w:themeColor="accent1" w:themeShade="BF"/>
        </w:rPr>
      </w:pPr>
    </w:p>
    <w:p w14:paraId="69F48E9D" w14:textId="0EA00427" w:rsidR="008438E9" w:rsidRDefault="004D7B71" w:rsidP="004B29AB">
      <w:pPr>
        <w:pStyle w:val="4"/>
      </w:pPr>
      <w:r>
        <w:lastRenderedPageBreak/>
        <w:t>Αναπτυξιακό Πρόγραμμα Δημοσίων Επενδύσεων</w:t>
      </w:r>
    </w:p>
    <w:p w14:paraId="7C79E6C4" w14:textId="77777777" w:rsidR="00980D48" w:rsidRPr="00980D48" w:rsidRDefault="00980D48" w:rsidP="00BD2997">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Οι κύριοι αναπτυξιακοί τομείς που ενισχύονται με το ΑΠΔΕ είναι το περιβάλλον, οι μεταφορές, η ανταγωνιστικότητα, η ανάπτυξη ανθρώπινου κεφαλαίου, η κοινωνική συνοχή, η ενέργεια, ο ψηφιακός μετασχηματισμός και η πράσινη μετάβαση, η δίκαιη αναπτυξιακή μετάβαση, η αλιεία, η υδατοκαλλιέργεια και η αυτοδιοίκηση μέσω της στήριξης των επενδυτικών της προγραμμάτων. Επιπλέον, ενισχύονται πολιτικές του κράτους για τη συνέχιση και την επέκταση της λειτουργίας δομών κοινωνικής πρόνοιας, τη χρηματοδότηση προγραμμάτων για τη διαχείριση εκτάκτων αναγκών καθώς και για την αντιμετώπιση των επιπτώσεων των φυσικών καταστροφών.</w:t>
      </w:r>
    </w:p>
    <w:p w14:paraId="449870BA" w14:textId="77777777" w:rsidR="00980D48" w:rsidRPr="00980D48" w:rsidRDefault="00980D48" w:rsidP="00BD2997">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Ο κύριος στόχος της υλοποίησης των έργων και των προγραμμάτων του ΑΠΔΕ για το 2025 συνίστατο στην επιτάχυνση της βελτίωσης του βιοτικού επιπέδου και της ευημερίας όλων των πολιτών σε όλες τις γεωγραφικές περιοχές της χώρας και στην ταχύτερη σύγκλιση με τον μέσο όρο της ΕΕ σε όλο το φάσμα των οικονομικών και κοινωνικών επιδόσεων. Αυτός ο στόχος ευθυγραμμίζεται απόλυτα με τους στόχους:</w:t>
      </w:r>
    </w:p>
    <w:p w14:paraId="2729777F" w14:textId="5C3F1C5C" w:rsidR="00980D48" w:rsidRPr="00980D48" w:rsidRDefault="00980D48" w:rsidP="00BD2997">
      <w:pPr>
        <w:numPr>
          <w:ilvl w:val="0"/>
          <w:numId w:val="1"/>
        </w:numPr>
        <w:spacing w:before="12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 xml:space="preserve">της </w:t>
      </w:r>
      <w:r w:rsidRPr="00980D48">
        <w:rPr>
          <w:rFonts w:ascii="Arial" w:eastAsia="Times New Roman" w:hAnsi="Arial" w:cs="Arial"/>
          <w:b/>
          <w:sz w:val="20"/>
          <w:szCs w:val="20"/>
          <w:lang w:eastAsia="el-GR"/>
        </w:rPr>
        <w:t>Συμφωνίας Εταιρικής Σχέσης της Ελλάδας με την Ευρωπαϊκή Επιτροπή (ΕΣΠΑ) 2021 - 2027</w:t>
      </w:r>
      <w:r w:rsidRPr="00980D48">
        <w:rPr>
          <w:rFonts w:ascii="Arial" w:eastAsia="Times New Roman" w:hAnsi="Arial" w:cs="Arial"/>
          <w:sz w:val="20"/>
          <w:szCs w:val="20"/>
          <w:lang w:eastAsia="el-GR"/>
        </w:rPr>
        <w:t xml:space="preserve">, </w:t>
      </w:r>
    </w:p>
    <w:p w14:paraId="7CDA1A80" w14:textId="4861A816" w:rsidR="00980D48" w:rsidRPr="00980D48" w:rsidRDefault="00980D48" w:rsidP="00BD2997">
      <w:pPr>
        <w:numPr>
          <w:ilvl w:val="0"/>
          <w:numId w:val="1"/>
        </w:numPr>
        <w:spacing w:before="6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 xml:space="preserve">του </w:t>
      </w:r>
      <w:r w:rsidRPr="00980D48">
        <w:rPr>
          <w:rFonts w:ascii="Arial" w:eastAsia="Times New Roman" w:hAnsi="Arial" w:cs="Arial"/>
          <w:b/>
          <w:sz w:val="20"/>
          <w:szCs w:val="20"/>
          <w:lang w:eastAsia="el-GR"/>
        </w:rPr>
        <w:t>Εθνικού Σχεδίου Ανάκαμψης και Ανθεκτικότητας «Ελλάδα 2.0»</w:t>
      </w:r>
      <w:r w:rsidRPr="00980D48">
        <w:rPr>
          <w:rFonts w:ascii="Arial" w:eastAsia="Times New Roman" w:hAnsi="Arial" w:cs="Arial"/>
          <w:sz w:val="20"/>
          <w:szCs w:val="20"/>
          <w:lang w:eastAsia="el-GR"/>
        </w:rPr>
        <w:t>,</w:t>
      </w:r>
      <w:r w:rsidRPr="00980D48">
        <w:rPr>
          <w:rFonts w:ascii="Arial" w:eastAsia="Times New Roman" w:hAnsi="Arial" w:cs="Arial"/>
          <w:b/>
          <w:sz w:val="20"/>
          <w:szCs w:val="20"/>
          <w:lang w:eastAsia="el-GR"/>
        </w:rPr>
        <w:t xml:space="preserve"> </w:t>
      </w:r>
    </w:p>
    <w:p w14:paraId="563798C2" w14:textId="77777777" w:rsidR="00980D48" w:rsidRPr="00980D48" w:rsidRDefault="00980D48" w:rsidP="00BD2997">
      <w:pPr>
        <w:numPr>
          <w:ilvl w:val="0"/>
          <w:numId w:val="1"/>
        </w:numPr>
        <w:spacing w:before="60" w:after="12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 xml:space="preserve">του </w:t>
      </w:r>
      <w:r w:rsidRPr="00980D48">
        <w:rPr>
          <w:rFonts w:ascii="Arial" w:eastAsia="Times New Roman" w:hAnsi="Arial" w:cs="Arial"/>
          <w:b/>
          <w:sz w:val="20"/>
          <w:szCs w:val="20"/>
          <w:lang w:eastAsia="el-GR"/>
        </w:rPr>
        <w:t>Εθνικού Προγράμματος Ανάπτυξης (ΕΠΑ)</w:t>
      </w:r>
      <w:r w:rsidRPr="00980D48">
        <w:rPr>
          <w:rFonts w:ascii="Arial" w:eastAsia="Times New Roman" w:hAnsi="Arial" w:cs="Arial"/>
          <w:sz w:val="20"/>
          <w:szCs w:val="20"/>
          <w:lang w:eastAsia="el-GR"/>
        </w:rPr>
        <w:t>.</w:t>
      </w:r>
    </w:p>
    <w:p w14:paraId="54DDE498" w14:textId="77777777" w:rsidR="00980D48" w:rsidRPr="00BD2997" w:rsidRDefault="00980D48" w:rsidP="00BD2997">
      <w:pPr>
        <w:spacing w:before="240"/>
        <w:jc w:val="both"/>
        <w:rPr>
          <w:rFonts w:ascii="Arial" w:hAnsi="Arial" w:cs="Arial"/>
          <w:b/>
          <w:sz w:val="20"/>
          <w:szCs w:val="20"/>
        </w:rPr>
      </w:pPr>
      <w:r w:rsidRPr="00BD2997">
        <w:rPr>
          <w:rFonts w:ascii="Arial" w:hAnsi="Arial" w:cs="Arial"/>
          <w:b/>
          <w:sz w:val="20"/>
          <w:szCs w:val="20"/>
        </w:rPr>
        <w:t>Διαχρονική εξέλιξη του προϋπολογισμού δημοσίων επενδύσεων</w:t>
      </w:r>
    </w:p>
    <w:p w14:paraId="5642FBC6" w14:textId="1AF0AE1D" w:rsidR="00980D48" w:rsidRPr="00BD2997" w:rsidRDefault="00980D48" w:rsidP="00BD2997">
      <w:pPr>
        <w:spacing w:after="240"/>
        <w:jc w:val="both"/>
        <w:rPr>
          <w:rFonts w:ascii="Arial" w:hAnsi="Arial" w:cs="Arial"/>
          <w:sz w:val="20"/>
          <w:szCs w:val="20"/>
        </w:rPr>
      </w:pPr>
      <w:r w:rsidRPr="00BD2997">
        <w:rPr>
          <w:rFonts w:ascii="Arial" w:hAnsi="Arial" w:cs="Arial"/>
          <w:sz w:val="20"/>
          <w:szCs w:val="20"/>
        </w:rPr>
        <w:t>Στον παρακάτω πίνακα παρουσιάζονται η διαχρονική εξέλιξη του προϋπολογισμού δημοσίων επενδύσεων από το 2015 έως και το 2026 και η ποσοστιαία αναλογία του στο ΑΕΠ της χώρας.</w:t>
      </w:r>
    </w:p>
    <w:tbl>
      <w:tblPr>
        <w:tblW w:w="7680" w:type="dxa"/>
        <w:jc w:val="center"/>
        <w:tblLook w:val="04A0" w:firstRow="1" w:lastRow="0" w:firstColumn="1" w:lastColumn="0" w:noHBand="0" w:noVBand="1"/>
      </w:tblPr>
      <w:tblGrid>
        <w:gridCol w:w="956"/>
        <w:gridCol w:w="957"/>
        <w:gridCol w:w="959"/>
        <w:gridCol w:w="956"/>
        <w:gridCol w:w="958"/>
        <w:gridCol w:w="978"/>
        <w:gridCol w:w="958"/>
        <w:gridCol w:w="958"/>
      </w:tblGrid>
      <w:tr w:rsidR="00980D48" w:rsidRPr="00980D48" w14:paraId="6CF4C32E" w14:textId="77777777" w:rsidTr="00980D48">
        <w:trPr>
          <w:cantSplit/>
          <w:trHeight w:val="510"/>
          <w:jc w:val="center"/>
        </w:trPr>
        <w:tc>
          <w:tcPr>
            <w:tcW w:w="7680" w:type="dxa"/>
            <w:gridSpan w:val="8"/>
            <w:tcBorders>
              <w:top w:val="single" w:sz="2" w:space="0" w:color="A6A6A6"/>
              <w:left w:val="single" w:sz="2" w:space="0" w:color="A6A6A6"/>
              <w:bottom w:val="single" w:sz="2" w:space="0" w:color="A6A6A6"/>
              <w:right w:val="single" w:sz="2" w:space="0" w:color="A6A6A6"/>
            </w:tcBorders>
            <w:shd w:val="clear" w:color="auto" w:fill="D5DCE4"/>
            <w:vAlign w:val="center"/>
            <w:hideMark/>
          </w:tcPr>
          <w:p w14:paraId="1C831CCE" w14:textId="34890093" w:rsidR="00980D48" w:rsidRPr="00980D48" w:rsidRDefault="00980D48" w:rsidP="00980D48">
            <w:pPr>
              <w:spacing w:after="0"/>
              <w:jc w:val="center"/>
              <w:rPr>
                <w:rFonts w:ascii="Arial" w:eastAsia="Times New Roman" w:hAnsi="Arial" w:cs="Arial"/>
                <w:b/>
                <w:bCs/>
                <w:color w:val="000000"/>
                <w:sz w:val="18"/>
                <w:szCs w:val="16"/>
                <w:lang w:eastAsia="el-GR"/>
              </w:rPr>
            </w:pPr>
            <w:bookmarkStart w:id="18" w:name="_Toc214474052"/>
            <w:r w:rsidRPr="00980D48">
              <w:rPr>
                <w:rFonts w:ascii="Arial" w:eastAsia="Times New Roman" w:hAnsi="Arial" w:cs="Arial"/>
                <w:b/>
                <w:bCs/>
                <w:color w:val="000000"/>
                <w:sz w:val="18"/>
                <w:szCs w:val="16"/>
                <w:lang w:eastAsia="el-GR"/>
              </w:rPr>
              <w:t>Διαχρονική εξέλιξη δαπανών προϋπολογισμού δημοσίων επενδύσεων 2015 - 2026 (σε εκατ. ευρώ)</w:t>
            </w:r>
            <w:bookmarkEnd w:id="18"/>
          </w:p>
        </w:tc>
      </w:tr>
      <w:tr w:rsidR="00980D48" w:rsidRPr="00980D48" w14:paraId="532EB9BB" w14:textId="77777777" w:rsidTr="00980D48">
        <w:trPr>
          <w:cantSplit/>
          <w:jc w:val="center"/>
        </w:trPr>
        <w:tc>
          <w:tcPr>
            <w:tcW w:w="956" w:type="dxa"/>
            <w:vMerge w:val="restart"/>
            <w:tcBorders>
              <w:top w:val="single" w:sz="2" w:space="0" w:color="A6A6A6"/>
              <w:left w:val="single" w:sz="2" w:space="0" w:color="A6A6A6"/>
              <w:right w:val="nil"/>
            </w:tcBorders>
            <w:shd w:val="clear" w:color="auto" w:fill="F2F2F2"/>
            <w:vAlign w:val="center"/>
            <w:hideMark/>
          </w:tcPr>
          <w:p w14:paraId="04F0B7D5"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Έτη</w:t>
            </w:r>
          </w:p>
        </w:tc>
        <w:tc>
          <w:tcPr>
            <w:tcW w:w="957" w:type="dxa"/>
            <w:vMerge w:val="restart"/>
            <w:tcBorders>
              <w:top w:val="single" w:sz="2" w:space="0" w:color="A6A6A6"/>
              <w:left w:val="nil"/>
              <w:right w:val="nil"/>
            </w:tcBorders>
            <w:shd w:val="clear" w:color="auto" w:fill="F2F2F2"/>
            <w:vAlign w:val="center"/>
            <w:hideMark/>
          </w:tcPr>
          <w:p w14:paraId="21C928D8"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Εθνικό</w:t>
            </w:r>
          </w:p>
        </w:tc>
        <w:tc>
          <w:tcPr>
            <w:tcW w:w="959" w:type="dxa"/>
            <w:vMerge w:val="restart"/>
            <w:tcBorders>
              <w:top w:val="single" w:sz="2" w:space="0" w:color="A6A6A6"/>
              <w:left w:val="nil"/>
              <w:right w:val="nil"/>
            </w:tcBorders>
            <w:shd w:val="clear" w:color="auto" w:fill="F2F2F2"/>
            <w:vAlign w:val="center"/>
            <w:hideMark/>
          </w:tcPr>
          <w:p w14:paraId="3D309E5E"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Συγχρ/νο</w:t>
            </w:r>
          </w:p>
        </w:tc>
        <w:tc>
          <w:tcPr>
            <w:tcW w:w="956" w:type="dxa"/>
            <w:vMerge w:val="restart"/>
            <w:tcBorders>
              <w:top w:val="single" w:sz="2" w:space="0" w:color="A6A6A6"/>
              <w:left w:val="nil"/>
              <w:right w:val="nil"/>
            </w:tcBorders>
            <w:shd w:val="clear" w:color="auto" w:fill="F2F2F2"/>
            <w:vAlign w:val="center"/>
            <w:hideMark/>
          </w:tcPr>
          <w:p w14:paraId="0D3842F6"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ΤΑΑ</w:t>
            </w:r>
          </w:p>
        </w:tc>
        <w:tc>
          <w:tcPr>
            <w:tcW w:w="958" w:type="dxa"/>
            <w:vMerge w:val="restart"/>
            <w:tcBorders>
              <w:top w:val="single" w:sz="2" w:space="0" w:color="A6A6A6"/>
              <w:left w:val="nil"/>
              <w:right w:val="nil"/>
            </w:tcBorders>
            <w:shd w:val="clear" w:color="auto" w:fill="F2F2F2"/>
            <w:vAlign w:val="center"/>
            <w:hideMark/>
          </w:tcPr>
          <w:p w14:paraId="426D7D6E"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Σύνολο</w:t>
            </w:r>
          </w:p>
        </w:tc>
        <w:tc>
          <w:tcPr>
            <w:tcW w:w="978" w:type="dxa"/>
            <w:tcBorders>
              <w:top w:val="single" w:sz="2" w:space="0" w:color="A6A6A6"/>
              <w:left w:val="nil"/>
              <w:right w:val="nil"/>
            </w:tcBorders>
            <w:shd w:val="clear" w:color="auto" w:fill="F2F2F2"/>
            <w:vAlign w:val="center"/>
            <w:hideMark/>
          </w:tcPr>
          <w:p w14:paraId="7D71C949"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Ετήσια</w:t>
            </w:r>
          </w:p>
        </w:tc>
        <w:tc>
          <w:tcPr>
            <w:tcW w:w="958" w:type="dxa"/>
            <w:vMerge w:val="restart"/>
            <w:tcBorders>
              <w:top w:val="single" w:sz="2" w:space="0" w:color="A6A6A6"/>
              <w:left w:val="nil"/>
              <w:right w:val="nil"/>
            </w:tcBorders>
            <w:shd w:val="clear" w:color="auto" w:fill="F2F2F2"/>
            <w:vAlign w:val="center"/>
            <w:hideMark/>
          </w:tcPr>
          <w:p w14:paraId="1143FE0B"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ΑΕΠ</w:t>
            </w:r>
          </w:p>
        </w:tc>
        <w:tc>
          <w:tcPr>
            <w:tcW w:w="958" w:type="dxa"/>
            <w:tcBorders>
              <w:top w:val="single" w:sz="2" w:space="0" w:color="A6A6A6"/>
              <w:left w:val="nil"/>
              <w:right w:val="single" w:sz="2" w:space="0" w:color="A6A6A6"/>
            </w:tcBorders>
            <w:shd w:val="clear" w:color="auto" w:fill="F2F2F2"/>
            <w:vAlign w:val="center"/>
            <w:hideMark/>
          </w:tcPr>
          <w:p w14:paraId="78759DAC"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Σύνολο</w:t>
            </w:r>
          </w:p>
        </w:tc>
      </w:tr>
      <w:tr w:rsidR="00980D48" w:rsidRPr="00980D48" w14:paraId="1E0301EB" w14:textId="77777777" w:rsidTr="00980D48">
        <w:trPr>
          <w:cantSplit/>
          <w:jc w:val="center"/>
        </w:trPr>
        <w:tc>
          <w:tcPr>
            <w:tcW w:w="956" w:type="dxa"/>
            <w:vMerge/>
            <w:tcBorders>
              <w:top w:val="nil"/>
              <w:left w:val="single" w:sz="2" w:space="0" w:color="A6A6A6"/>
              <w:right w:val="nil"/>
            </w:tcBorders>
            <w:shd w:val="clear" w:color="auto" w:fill="F2F2F2"/>
            <w:vAlign w:val="center"/>
            <w:hideMark/>
          </w:tcPr>
          <w:p w14:paraId="42982AA7"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7" w:type="dxa"/>
            <w:vMerge/>
            <w:tcBorders>
              <w:top w:val="nil"/>
              <w:left w:val="nil"/>
              <w:right w:val="nil"/>
            </w:tcBorders>
            <w:shd w:val="clear" w:color="auto" w:fill="F2F2F2"/>
            <w:vAlign w:val="center"/>
            <w:hideMark/>
          </w:tcPr>
          <w:p w14:paraId="62A91BD6"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9" w:type="dxa"/>
            <w:vMerge/>
            <w:tcBorders>
              <w:top w:val="nil"/>
              <w:left w:val="nil"/>
              <w:right w:val="nil"/>
            </w:tcBorders>
            <w:shd w:val="clear" w:color="auto" w:fill="F2F2F2"/>
            <w:vAlign w:val="center"/>
            <w:hideMark/>
          </w:tcPr>
          <w:p w14:paraId="0C9DD269"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6" w:type="dxa"/>
            <w:vMerge/>
            <w:tcBorders>
              <w:top w:val="nil"/>
              <w:left w:val="nil"/>
              <w:right w:val="nil"/>
            </w:tcBorders>
            <w:shd w:val="clear" w:color="auto" w:fill="F2F2F2"/>
            <w:vAlign w:val="center"/>
            <w:hideMark/>
          </w:tcPr>
          <w:p w14:paraId="1D9DCEAD"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8" w:type="dxa"/>
            <w:vMerge/>
            <w:tcBorders>
              <w:top w:val="nil"/>
              <w:left w:val="nil"/>
              <w:right w:val="nil"/>
            </w:tcBorders>
            <w:shd w:val="clear" w:color="auto" w:fill="F2F2F2"/>
            <w:vAlign w:val="center"/>
            <w:hideMark/>
          </w:tcPr>
          <w:p w14:paraId="4A0E9618"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78" w:type="dxa"/>
            <w:tcBorders>
              <w:top w:val="nil"/>
              <w:left w:val="nil"/>
              <w:right w:val="nil"/>
            </w:tcBorders>
            <w:shd w:val="clear" w:color="auto" w:fill="F2F2F2"/>
            <w:vAlign w:val="center"/>
            <w:hideMark/>
          </w:tcPr>
          <w:p w14:paraId="2CA0E8FE"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Μεταβολή</w:t>
            </w:r>
          </w:p>
        </w:tc>
        <w:tc>
          <w:tcPr>
            <w:tcW w:w="958" w:type="dxa"/>
            <w:vMerge/>
            <w:tcBorders>
              <w:top w:val="nil"/>
              <w:left w:val="nil"/>
              <w:right w:val="nil"/>
            </w:tcBorders>
            <w:shd w:val="clear" w:color="auto" w:fill="F2F2F2"/>
            <w:vAlign w:val="center"/>
            <w:hideMark/>
          </w:tcPr>
          <w:p w14:paraId="34171CAF"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8" w:type="dxa"/>
            <w:tcBorders>
              <w:top w:val="nil"/>
              <w:left w:val="nil"/>
              <w:right w:val="single" w:sz="2" w:space="0" w:color="A6A6A6"/>
            </w:tcBorders>
            <w:shd w:val="clear" w:color="auto" w:fill="F2F2F2"/>
            <w:vAlign w:val="center"/>
            <w:hideMark/>
          </w:tcPr>
          <w:p w14:paraId="75B43931"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 xml:space="preserve">% ΑΕΠ </w:t>
            </w:r>
          </w:p>
        </w:tc>
      </w:tr>
      <w:tr w:rsidR="00980D48" w:rsidRPr="00980D48" w14:paraId="019375EA" w14:textId="77777777" w:rsidTr="00980D48">
        <w:trPr>
          <w:cantSplit/>
          <w:jc w:val="center"/>
        </w:trPr>
        <w:tc>
          <w:tcPr>
            <w:tcW w:w="956" w:type="dxa"/>
            <w:vMerge/>
            <w:tcBorders>
              <w:top w:val="nil"/>
              <w:left w:val="single" w:sz="2" w:space="0" w:color="A6A6A6"/>
              <w:bottom w:val="single" w:sz="2" w:space="0" w:color="A6A6A6"/>
              <w:right w:val="nil"/>
            </w:tcBorders>
            <w:shd w:val="clear" w:color="auto" w:fill="F2F2F2"/>
            <w:vAlign w:val="center"/>
            <w:hideMark/>
          </w:tcPr>
          <w:p w14:paraId="746D443F"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7" w:type="dxa"/>
            <w:vMerge/>
            <w:tcBorders>
              <w:top w:val="nil"/>
              <w:left w:val="nil"/>
              <w:bottom w:val="single" w:sz="2" w:space="0" w:color="A6A6A6"/>
              <w:right w:val="nil"/>
            </w:tcBorders>
            <w:shd w:val="clear" w:color="auto" w:fill="F2F2F2"/>
            <w:vAlign w:val="center"/>
            <w:hideMark/>
          </w:tcPr>
          <w:p w14:paraId="1EE027B7"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9" w:type="dxa"/>
            <w:vMerge/>
            <w:tcBorders>
              <w:top w:val="nil"/>
              <w:left w:val="nil"/>
              <w:bottom w:val="single" w:sz="2" w:space="0" w:color="A6A6A6"/>
              <w:right w:val="nil"/>
            </w:tcBorders>
            <w:shd w:val="clear" w:color="auto" w:fill="F2F2F2"/>
            <w:vAlign w:val="center"/>
            <w:hideMark/>
          </w:tcPr>
          <w:p w14:paraId="186050A7"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6" w:type="dxa"/>
            <w:vMerge/>
            <w:tcBorders>
              <w:top w:val="nil"/>
              <w:left w:val="nil"/>
              <w:bottom w:val="single" w:sz="2" w:space="0" w:color="A6A6A6"/>
              <w:right w:val="nil"/>
            </w:tcBorders>
            <w:shd w:val="clear" w:color="auto" w:fill="F2F2F2"/>
            <w:vAlign w:val="center"/>
            <w:hideMark/>
          </w:tcPr>
          <w:p w14:paraId="4202E0D9"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8" w:type="dxa"/>
            <w:vMerge/>
            <w:tcBorders>
              <w:top w:val="nil"/>
              <w:left w:val="nil"/>
              <w:bottom w:val="single" w:sz="2" w:space="0" w:color="A6A6A6"/>
              <w:right w:val="nil"/>
            </w:tcBorders>
            <w:shd w:val="clear" w:color="auto" w:fill="F2F2F2"/>
            <w:vAlign w:val="center"/>
            <w:hideMark/>
          </w:tcPr>
          <w:p w14:paraId="0378B7EE"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78" w:type="dxa"/>
            <w:tcBorders>
              <w:top w:val="nil"/>
              <w:left w:val="nil"/>
              <w:bottom w:val="single" w:sz="2" w:space="0" w:color="A6A6A6"/>
              <w:right w:val="nil"/>
            </w:tcBorders>
            <w:shd w:val="clear" w:color="auto" w:fill="F2F2F2"/>
            <w:vAlign w:val="center"/>
            <w:hideMark/>
          </w:tcPr>
          <w:p w14:paraId="4934E9CC" w14:textId="77777777" w:rsidR="00980D48" w:rsidRPr="00980D48" w:rsidRDefault="00980D48" w:rsidP="00980D48">
            <w:pPr>
              <w:spacing w:after="0"/>
              <w:jc w:val="center"/>
              <w:rPr>
                <w:rFonts w:ascii="Arial" w:eastAsia="Times New Roman" w:hAnsi="Arial" w:cs="Arial"/>
                <w:b/>
                <w:color w:val="000000"/>
                <w:sz w:val="16"/>
                <w:szCs w:val="16"/>
                <w:lang w:eastAsia="el-GR"/>
              </w:rPr>
            </w:pPr>
            <w:r w:rsidRPr="00980D48">
              <w:rPr>
                <w:rFonts w:ascii="Arial" w:eastAsia="Times New Roman" w:hAnsi="Arial" w:cs="Arial"/>
                <w:b/>
                <w:color w:val="000000"/>
                <w:sz w:val="16"/>
                <w:szCs w:val="16"/>
                <w:lang w:eastAsia="el-GR"/>
              </w:rPr>
              <w:t>%</w:t>
            </w:r>
          </w:p>
        </w:tc>
        <w:tc>
          <w:tcPr>
            <w:tcW w:w="958" w:type="dxa"/>
            <w:vMerge/>
            <w:tcBorders>
              <w:top w:val="nil"/>
              <w:left w:val="nil"/>
              <w:bottom w:val="single" w:sz="2" w:space="0" w:color="A6A6A6"/>
              <w:right w:val="nil"/>
            </w:tcBorders>
            <w:shd w:val="clear" w:color="auto" w:fill="F2F2F2"/>
            <w:vAlign w:val="center"/>
            <w:hideMark/>
          </w:tcPr>
          <w:p w14:paraId="0DFA03C4" w14:textId="77777777" w:rsidR="00980D48" w:rsidRPr="00980D48" w:rsidRDefault="00980D48" w:rsidP="00980D48">
            <w:pPr>
              <w:spacing w:after="0"/>
              <w:rPr>
                <w:rFonts w:ascii="Arial" w:eastAsia="Times New Roman" w:hAnsi="Arial" w:cs="Arial"/>
                <w:b/>
                <w:color w:val="000000"/>
                <w:sz w:val="16"/>
                <w:szCs w:val="16"/>
                <w:lang w:eastAsia="el-GR"/>
              </w:rPr>
            </w:pPr>
          </w:p>
        </w:tc>
        <w:tc>
          <w:tcPr>
            <w:tcW w:w="958" w:type="dxa"/>
            <w:tcBorders>
              <w:top w:val="nil"/>
              <w:left w:val="nil"/>
              <w:bottom w:val="single" w:sz="2" w:space="0" w:color="A6A6A6"/>
              <w:right w:val="single" w:sz="2" w:space="0" w:color="A6A6A6"/>
            </w:tcBorders>
            <w:shd w:val="clear" w:color="auto" w:fill="F2F2F2"/>
            <w:vAlign w:val="center"/>
            <w:hideMark/>
          </w:tcPr>
          <w:p w14:paraId="4B6F22B6" w14:textId="77777777" w:rsidR="00980D48" w:rsidRPr="00980D48" w:rsidRDefault="00980D48" w:rsidP="00980D48">
            <w:pPr>
              <w:spacing w:after="0"/>
              <w:rPr>
                <w:rFonts w:ascii="Arial" w:eastAsia="Times New Roman" w:hAnsi="Arial" w:cs="Arial"/>
                <w:b/>
                <w:color w:val="000000"/>
                <w:sz w:val="16"/>
                <w:szCs w:val="16"/>
                <w:lang w:eastAsia="el-GR"/>
              </w:rPr>
            </w:pPr>
          </w:p>
        </w:tc>
      </w:tr>
      <w:tr w:rsidR="00980D48" w:rsidRPr="00980D48" w14:paraId="269890CC" w14:textId="77777777" w:rsidTr="00980D48">
        <w:trPr>
          <w:cantSplit/>
          <w:jc w:val="center"/>
        </w:trPr>
        <w:tc>
          <w:tcPr>
            <w:tcW w:w="956" w:type="dxa"/>
            <w:tcBorders>
              <w:top w:val="single" w:sz="2" w:space="0" w:color="A6A6A6"/>
              <w:left w:val="single" w:sz="2" w:space="0" w:color="A6A6A6"/>
              <w:bottom w:val="nil"/>
              <w:right w:val="nil"/>
            </w:tcBorders>
            <w:vAlign w:val="center"/>
          </w:tcPr>
          <w:p w14:paraId="111F44AA"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2015</w:t>
            </w:r>
          </w:p>
        </w:tc>
        <w:tc>
          <w:tcPr>
            <w:tcW w:w="957" w:type="dxa"/>
            <w:tcBorders>
              <w:top w:val="single" w:sz="2" w:space="0" w:color="A6A6A6"/>
              <w:left w:val="nil"/>
              <w:bottom w:val="nil"/>
              <w:right w:val="nil"/>
            </w:tcBorders>
            <w:vAlign w:val="center"/>
          </w:tcPr>
          <w:p w14:paraId="7799D924"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660</w:t>
            </w:r>
          </w:p>
        </w:tc>
        <w:tc>
          <w:tcPr>
            <w:tcW w:w="959" w:type="dxa"/>
            <w:tcBorders>
              <w:top w:val="single" w:sz="2" w:space="0" w:color="A6A6A6"/>
              <w:left w:val="nil"/>
              <w:bottom w:val="nil"/>
              <w:right w:val="nil"/>
            </w:tcBorders>
            <w:vAlign w:val="center"/>
          </w:tcPr>
          <w:p w14:paraId="642C25EF"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717</w:t>
            </w:r>
          </w:p>
        </w:tc>
        <w:tc>
          <w:tcPr>
            <w:tcW w:w="956" w:type="dxa"/>
            <w:tcBorders>
              <w:top w:val="single" w:sz="2" w:space="0" w:color="A6A6A6"/>
              <w:left w:val="nil"/>
              <w:bottom w:val="nil"/>
              <w:right w:val="nil"/>
            </w:tcBorders>
            <w:vAlign w:val="center"/>
          </w:tcPr>
          <w:p w14:paraId="0CB840FB"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single" w:sz="2" w:space="0" w:color="A6A6A6"/>
              <w:left w:val="nil"/>
              <w:bottom w:val="nil"/>
              <w:right w:val="nil"/>
            </w:tcBorders>
            <w:vAlign w:val="center"/>
          </w:tcPr>
          <w:p w14:paraId="13A19A07"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6.377</w:t>
            </w:r>
          </w:p>
        </w:tc>
        <w:tc>
          <w:tcPr>
            <w:tcW w:w="978" w:type="dxa"/>
            <w:tcBorders>
              <w:top w:val="single" w:sz="2" w:space="0" w:color="A6A6A6"/>
              <w:left w:val="nil"/>
              <w:bottom w:val="nil"/>
              <w:right w:val="nil"/>
            </w:tcBorders>
            <w:vAlign w:val="center"/>
          </w:tcPr>
          <w:p w14:paraId="399EC4E7"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-3,25</w:t>
            </w:r>
          </w:p>
        </w:tc>
        <w:tc>
          <w:tcPr>
            <w:tcW w:w="958" w:type="dxa"/>
            <w:tcBorders>
              <w:top w:val="single" w:sz="2" w:space="0" w:color="A6A6A6"/>
              <w:left w:val="nil"/>
              <w:bottom w:val="nil"/>
              <w:right w:val="nil"/>
            </w:tcBorders>
            <w:vAlign w:val="center"/>
          </w:tcPr>
          <w:p w14:paraId="1AF49AE7"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175.363</w:t>
            </w:r>
          </w:p>
        </w:tc>
        <w:tc>
          <w:tcPr>
            <w:tcW w:w="958" w:type="dxa"/>
            <w:tcBorders>
              <w:top w:val="single" w:sz="2" w:space="0" w:color="A6A6A6"/>
              <w:left w:val="nil"/>
              <w:bottom w:val="nil"/>
              <w:right w:val="single" w:sz="2" w:space="0" w:color="A6A6A6"/>
            </w:tcBorders>
            <w:vAlign w:val="center"/>
          </w:tcPr>
          <w:p w14:paraId="34E7403F"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3,64</w:t>
            </w:r>
          </w:p>
        </w:tc>
      </w:tr>
      <w:tr w:rsidR="00980D48" w:rsidRPr="00980D48" w14:paraId="5D023401" w14:textId="77777777" w:rsidTr="00980D48">
        <w:trPr>
          <w:cantSplit/>
          <w:jc w:val="center"/>
        </w:trPr>
        <w:tc>
          <w:tcPr>
            <w:tcW w:w="956" w:type="dxa"/>
            <w:tcBorders>
              <w:top w:val="nil"/>
              <w:left w:val="single" w:sz="2" w:space="0" w:color="A6A6A6"/>
              <w:bottom w:val="nil"/>
              <w:right w:val="nil"/>
            </w:tcBorders>
            <w:vAlign w:val="center"/>
          </w:tcPr>
          <w:p w14:paraId="45F7A8C4"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2016</w:t>
            </w:r>
          </w:p>
        </w:tc>
        <w:tc>
          <w:tcPr>
            <w:tcW w:w="957" w:type="dxa"/>
            <w:tcBorders>
              <w:top w:val="nil"/>
              <w:left w:val="nil"/>
              <w:bottom w:val="nil"/>
              <w:right w:val="nil"/>
            </w:tcBorders>
            <w:vAlign w:val="center"/>
          </w:tcPr>
          <w:p w14:paraId="49124C0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810</w:t>
            </w:r>
          </w:p>
        </w:tc>
        <w:tc>
          <w:tcPr>
            <w:tcW w:w="959" w:type="dxa"/>
            <w:tcBorders>
              <w:top w:val="nil"/>
              <w:left w:val="nil"/>
              <w:bottom w:val="nil"/>
              <w:right w:val="nil"/>
            </w:tcBorders>
            <w:vAlign w:val="center"/>
          </w:tcPr>
          <w:p w14:paraId="5DFCA1A8"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474</w:t>
            </w:r>
          </w:p>
        </w:tc>
        <w:tc>
          <w:tcPr>
            <w:tcW w:w="956" w:type="dxa"/>
            <w:tcBorders>
              <w:top w:val="nil"/>
              <w:left w:val="nil"/>
              <w:bottom w:val="nil"/>
              <w:right w:val="nil"/>
            </w:tcBorders>
            <w:vAlign w:val="center"/>
          </w:tcPr>
          <w:p w14:paraId="3FD28B70"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nil"/>
              <w:left w:val="nil"/>
              <w:bottom w:val="nil"/>
              <w:right w:val="nil"/>
            </w:tcBorders>
            <w:vAlign w:val="center"/>
          </w:tcPr>
          <w:p w14:paraId="0B3C26A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6.284</w:t>
            </w:r>
          </w:p>
        </w:tc>
        <w:tc>
          <w:tcPr>
            <w:tcW w:w="978" w:type="dxa"/>
            <w:tcBorders>
              <w:top w:val="nil"/>
              <w:left w:val="nil"/>
              <w:bottom w:val="nil"/>
              <w:right w:val="nil"/>
            </w:tcBorders>
            <w:vAlign w:val="center"/>
          </w:tcPr>
          <w:p w14:paraId="1DA280EC"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-1,47</w:t>
            </w:r>
          </w:p>
        </w:tc>
        <w:tc>
          <w:tcPr>
            <w:tcW w:w="958" w:type="dxa"/>
            <w:tcBorders>
              <w:top w:val="nil"/>
              <w:left w:val="nil"/>
              <w:bottom w:val="nil"/>
              <w:right w:val="nil"/>
            </w:tcBorders>
            <w:vAlign w:val="center"/>
          </w:tcPr>
          <w:p w14:paraId="7E38AB6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174.448</w:t>
            </w:r>
          </w:p>
        </w:tc>
        <w:tc>
          <w:tcPr>
            <w:tcW w:w="958" w:type="dxa"/>
            <w:tcBorders>
              <w:top w:val="nil"/>
              <w:left w:val="nil"/>
              <w:bottom w:val="nil"/>
              <w:right w:val="single" w:sz="2" w:space="0" w:color="A6A6A6"/>
            </w:tcBorders>
            <w:vAlign w:val="center"/>
          </w:tcPr>
          <w:p w14:paraId="5F15A906"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3,60</w:t>
            </w:r>
          </w:p>
        </w:tc>
      </w:tr>
      <w:tr w:rsidR="00980D48" w:rsidRPr="00980D48" w14:paraId="59D41F33" w14:textId="77777777" w:rsidTr="00980D48">
        <w:trPr>
          <w:cantSplit/>
          <w:jc w:val="center"/>
        </w:trPr>
        <w:tc>
          <w:tcPr>
            <w:tcW w:w="956" w:type="dxa"/>
            <w:tcBorders>
              <w:top w:val="nil"/>
              <w:left w:val="single" w:sz="2" w:space="0" w:color="A6A6A6"/>
              <w:bottom w:val="nil"/>
              <w:right w:val="nil"/>
            </w:tcBorders>
            <w:vAlign w:val="center"/>
          </w:tcPr>
          <w:p w14:paraId="3891E8A0"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2017</w:t>
            </w:r>
          </w:p>
        </w:tc>
        <w:tc>
          <w:tcPr>
            <w:tcW w:w="957" w:type="dxa"/>
            <w:tcBorders>
              <w:top w:val="nil"/>
              <w:left w:val="nil"/>
              <w:bottom w:val="nil"/>
              <w:right w:val="nil"/>
            </w:tcBorders>
            <w:vAlign w:val="center"/>
          </w:tcPr>
          <w:p w14:paraId="509608E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326</w:t>
            </w:r>
          </w:p>
        </w:tc>
        <w:tc>
          <w:tcPr>
            <w:tcW w:w="959" w:type="dxa"/>
            <w:tcBorders>
              <w:top w:val="nil"/>
              <w:left w:val="nil"/>
              <w:bottom w:val="nil"/>
              <w:right w:val="nil"/>
            </w:tcBorders>
            <w:vAlign w:val="center"/>
          </w:tcPr>
          <w:p w14:paraId="26E18541"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4</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624</w:t>
            </w:r>
          </w:p>
        </w:tc>
        <w:tc>
          <w:tcPr>
            <w:tcW w:w="956" w:type="dxa"/>
            <w:tcBorders>
              <w:top w:val="nil"/>
              <w:left w:val="nil"/>
              <w:bottom w:val="nil"/>
              <w:right w:val="nil"/>
            </w:tcBorders>
            <w:vAlign w:val="center"/>
          </w:tcPr>
          <w:p w14:paraId="34C1CC94"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nil"/>
              <w:left w:val="nil"/>
              <w:bottom w:val="nil"/>
              <w:right w:val="nil"/>
            </w:tcBorders>
            <w:vAlign w:val="center"/>
          </w:tcPr>
          <w:p w14:paraId="09D22BE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5.950</w:t>
            </w:r>
          </w:p>
        </w:tc>
        <w:tc>
          <w:tcPr>
            <w:tcW w:w="978" w:type="dxa"/>
            <w:tcBorders>
              <w:top w:val="nil"/>
              <w:left w:val="nil"/>
              <w:bottom w:val="nil"/>
              <w:right w:val="nil"/>
            </w:tcBorders>
            <w:vAlign w:val="center"/>
          </w:tcPr>
          <w:p w14:paraId="5EEBD4A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-5,31</w:t>
            </w:r>
          </w:p>
        </w:tc>
        <w:tc>
          <w:tcPr>
            <w:tcW w:w="958" w:type="dxa"/>
            <w:tcBorders>
              <w:top w:val="nil"/>
              <w:left w:val="nil"/>
              <w:bottom w:val="nil"/>
              <w:right w:val="nil"/>
            </w:tcBorders>
            <w:vAlign w:val="center"/>
          </w:tcPr>
          <w:p w14:paraId="1848DA7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177.378</w:t>
            </w:r>
          </w:p>
        </w:tc>
        <w:tc>
          <w:tcPr>
            <w:tcW w:w="958" w:type="dxa"/>
            <w:tcBorders>
              <w:top w:val="nil"/>
              <w:left w:val="nil"/>
              <w:bottom w:val="nil"/>
              <w:right w:val="single" w:sz="2" w:space="0" w:color="A6A6A6"/>
            </w:tcBorders>
            <w:vAlign w:val="center"/>
          </w:tcPr>
          <w:p w14:paraId="3DF0CC23"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3,35</w:t>
            </w:r>
          </w:p>
        </w:tc>
      </w:tr>
      <w:tr w:rsidR="00980D48" w:rsidRPr="00980D48" w14:paraId="68D7AA85" w14:textId="77777777" w:rsidTr="00980D48">
        <w:trPr>
          <w:cantSplit/>
          <w:jc w:val="center"/>
        </w:trPr>
        <w:tc>
          <w:tcPr>
            <w:tcW w:w="956" w:type="dxa"/>
            <w:tcBorders>
              <w:top w:val="nil"/>
              <w:left w:val="single" w:sz="2" w:space="0" w:color="A6A6A6"/>
              <w:bottom w:val="nil"/>
              <w:right w:val="nil"/>
            </w:tcBorders>
            <w:vAlign w:val="center"/>
          </w:tcPr>
          <w:p w14:paraId="39BDC21E"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2018</w:t>
            </w:r>
          </w:p>
        </w:tc>
        <w:tc>
          <w:tcPr>
            <w:tcW w:w="957" w:type="dxa"/>
            <w:tcBorders>
              <w:top w:val="nil"/>
              <w:left w:val="nil"/>
              <w:bottom w:val="nil"/>
              <w:right w:val="nil"/>
            </w:tcBorders>
            <w:vAlign w:val="center"/>
          </w:tcPr>
          <w:p w14:paraId="3FCCC387"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633</w:t>
            </w:r>
          </w:p>
        </w:tc>
        <w:tc>
          <w:tcPr>
            <w:tcW w:w="959" w:type="dxa"/>
            <w:tcBorders>
              <w:top w:val="nil"/>
              <w:left w:val="nil"/>
              <w:bottom w:val="nil"/>
              <w:right w:val="nil"/>
            </w:tcBorders>
            <w:vAlign w:val="center"/>
          </w:tcPr>
          <w:p w14:paraId="2D75E896"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604</w:t>
            </w:r>
          </w:p>
        </w:tc>
        <w:tc>
          <w:tcPr>
            <w:tcW w:w="956" w:type="dxa"/>
            <w:tcBorders>
              <w:top w:val="nil"/>
              <w:left w:val="nil"/>
              <w:bottom w:val="nil"/>
              <w:right w:val="nil"/>
            </w:tcBorders>
            <w:vAlign w:val="center"/>
          </w:tcPr>
          <w:p w14:paraId="1F689477"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nil"/>
              <w:left w:val="nil"/>
              <w:bottom w:val="nil"/>
              <w:right w:val="nil"/>
            </w:tcBorders>
            <w:vAlign w:val="center"/>
          </w:tcPr>
          <w:p w14:paraId="0A146822"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6.237</w:t>
            </w:r>
          </w:p>
        </w:tc>
        <w:tc>
          <w:tcPr>
            <w:tcW w:w="978" w:type="dxa"/>
            <w:tcBorders>
              <w:top w:val="nil"/>
              <w:left w:val="nil"/>
              <w:bottom w:val="nil"/>
              <w:right w:val="nil"/>
            </w:tcBorders>
            <w:vAlign w:val="center"/>
          </w:tcPr>
          <w:p w14:paraId="4BEB9E18"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4,83</w:t>
            </w:r>
          </w:p>
        </w:tc>
        <w:tc>
          <w:tcPr>
            <w:tcW w:w="958" w:type="dxa"/>
            <w:tcBorders>
              <w:top w:val="nil"/>
              <w:left w:val="nil"/>
              <w:bottom w:val="nil"/>
              <w:right w:val="nil"/>
            </w:tcBorders>
            <w:vAlign w:val="center"/>
          </w:tcPr>
          <w:p w14:paraId="291CCBF9"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180.616</w:t>
            </w:r>
          </w:p>
        </w:tc>
        <w:tc>
          <w:tcPr>
            <w:tcW w:w="958" w:type="dxa"/>
            <w:tcBorders>
              <w:top w:val="nil"/>
              <w:left w:val="nil"/>
              <w:bottom w:val="nil"/>
              <w:right w:val="single" w:sz="2" w:space="0" w:color="A6A6A6"/>
            </w:tcBorders>
            <w:vAlign w:val="center"/>
          </w:tcPr>
          <w:p w14:paraId="50C9CD59"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3,45</w:t>
            </w:r>
          </w:p>
        </w:tc>
      </w:tr>
      <w:tr w:rsidR="00980D48" w:rsidRPr="00980D48" w14:paraId="63366FB7" w14:textId="77777777" w:rsidTr="00980D48">
        <w:trPr>
          <w:cantSplit/>
          <w:jc w:val="center"/>
        </w:trPr>
        <w:tc>
          <w:tcPr>
            <w:tcW w:w="956" w:type="dxa"/>
            <w:tcBorders>
              <w:top w:val="nil"/>
              <w:left w:val="single" w:sz="2" w:space="0" w:color="A6A6A6"/>
              <w:bottom w:val="nil"/>
              <w:right w:val="nil"/>
            </w:tcBorders>
            <w:vAlign w:val="center"/>
          </w:tcPr>
          <w:p w14:paraId="34B58C54"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2019</w:t>
            </w:r>
          </w:p>
        </w:tc>
        <w:tc>
          <w:tcPr>
            <w:tcW w:w="957" w:type="dxa"/>
            <w:tcBorders>
              <w:top w:val="nil"/>
              <w:left w:val="nil"/>
              <w:bottom w:val="nil"/>
              <w:right w:val="nil"/>
            </w:tcBorders>
            <w:vAlign w:val="center"/>
          </w:tcPr>
          <w:p w14:paraId="33D54E74"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892</w:t>
            </w:r>
          </w:p>
        </w:tc>
        <w:tc>
          <w:tcPr>
            <w:tcW w:w="959" w:type="dxa"/>
            <w:tcBorders>
              <w:top w:val="nil"/>
              <w:left w:val="nil"/>
              <w:bottom w:val="nil"/>
              <w:right w:val="nil"/>
            </w:tcBorders>
            <w:vAlign w:val="center"/>
          </w:tcPr>
          <w:p w14:paraId="192F8D1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750</w:t>
            </w:r>
          </w:p>
        </w:tc>
        <w:tc>
          <w:tcPr>
            <w:tcW w:w="956" w:type="dxa"/>
            <w:tcBorders>
              <w:top w:val="nil"/>
              <w:left w:val="nil"/>
              <w:bottom w:val="nil"/>
              <w:right w:val="nil"/>
            </w:tcBorders>
            <w:vAlign w:val="center"/>
          </w:tcPr>
          <w:p w14:paraId="50454443"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nil"/>
              <w:left w:val="nil"/>
              <w:bottom w:val="nil"/>
              <w:right w:val="nil"/>
            </w:tcBorders>
            <w:vAlign w:val="center"/>
          </w:tcPr>
          <w:p w14:paraId="0C58970F"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5.642</w:t>
            </w:r>
          </w:p>
        </w:tc>
        <w:tc>
          <w:tcPr>
            <w:tcW w:w="978" w:type="dxa"/>
            <w:tcBorders>
              <w:top w:val="nil"/>
              <w:left w:val="nil"/>
              <w:bottom w:val="nil"/>
              <w:right w:val="nil"/>
            </w:tcBorders>
            <w:vAlign w:val="center"/>
          </w:tcPr>
          <w:p w14:paraId="3DA7D053"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-9,54</w:t>
            </w:r>
          </w:p>
        </w:tc>
        <w:tc>
          <w:tcPr>
            <w:tcW w:w="958" w:type="dxa"/>
            <w:tcBorders>
              <w:top w:val="nil"/>
              <w:left w:val="nil"/>
              <w:bottom w:val="nil"/>
              <w:right w:val="nil"/>
            </w:tcBorders>
            <w:vAlign w:val="center"/>
          </w:tcPr>
          <w:p w14:paraId="69EFCAA1"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185.181</w:t>
            </w:r>
          </w:p>
        </w:tc>
        <w:tc>
          <w:tcPr>
            <w:tcW w:w="958" w:type="dxa"/>
            <w:tcBorders>
              <w:top w:val="nil"/>
              <w:left w:val="nil"/>
              <w:bottom w:val="nil"/>
              <w:right w:val="single" w:sz="2" w:space="0" w:color="A6A6A6"/>
            </w:tcBorders>
            <w:vAlign w:val="center"/>
          </w:tcPr>
          <w:p w14:paraId="2F3D7175"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3,05</w:t>
            </w:r>
          </w:p>
        </w:tc>
      </w:tr>
      <w:tr w:rsidR="00980D48" w:rsidRPr="00980D48" w14:paraId="0B3400F8" w14:textId="77777777" w:rsidTr="00980D48">
        <w:trPr>
          <w:cantSplit/>
          <w:jc w:val="center"/>
        </w:trPr>
        <w:tc>
          <w:tcPr>
            <w:tcW w:w="956" w:type="dxa"/>
            <w:tcBorders>
              <w:top w:val="nil"/>
              <w:left w:val="single" w:sz="2" w:space="0" w:color="A6A6A6"/>
              <w:bottom w:val="nil"/>
              <w:right w:val="nil"/>
            </w:tcBorders>
            <w:vAlign w:val="center"/>
          </w:tcPr>
          <w:p w14:paraId="3A68B3FF"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2020</w:t>
            </w:r>
          </w:p>
        </w:tc>
        <w:tc>
          <w:tcPr>
            <w:tcW w:w="957" w:type="dxa"/>
            <w:tcBorders>
              <w:top w:val="nil"/>
              <w:left w:val="nil"/>
              <w:bottom w:val="nil"/>
              <w:right w:val="nil"/>
            </w:tcBorders>
            <w:vAlign w:val="center"/>
          </w:tcPr>
          <w:p w14:paraId="5DCE026B"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047</w:t>
            </w:r>
          </w:p>
        </w:tc>
        <w:tc>
          <w:tcPr>
            <w:tcW w:w="959" w:type="dxa"/>
            <w:tcBorders>
              <w:top w:val="nil"/>
              <w:left w:val="nil"/>
              <w:bottom w:val="nil"/>
              <w:right w:val="nil"/>
            </w:tcBorders>
            <w:vAlign w:val="center"/>
          </w:tcPr>
          <w:p w14:paraId="433FB955"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8</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600</w:t>
            </w:r>
          </w:p>
        </w:tc>
        <w:tc>
          <w:tcPr>
            <w:tcW w:w="956" w:type="dxa"/>
            <w:tcBorders>
              <w:top w:val="nil"/>
              <w:left w:val="nil"/>
              <w:bottom w:val="nil"/>
              <w:right w:val="nil"/>
            </w:tcBorders>
            <w:vAlign w:val="center"/>
          </w:tcPr>
          <w:p w14:paraId="7EB5D262" w14:textId="77777777" w:rsidR="00980D48" w:rsidRPr="00980D48" w:rsidRDefault="00980D48" w:rsidP="00980D48">
            <w:pPr>
              <w:spacing w:after="0"/>
              <w:jc w:val="right"/>
              <w:rPr>
                <w:rFonts w:ascii="Arial" w:eastAsia="Times New Roman" w:hAnsi="Arial" w:cs="Arial"/>
                <w:color w:val="000000"/>
                <w:sz w:val="16"/>
                <w:szCs w:val="16"/>
                <w:lang w:eastAsia="el-GR"/>
              </w:rPr>
            </w:pPr>
          </w:p>
        </w:tc>
        <w:tc>
          <w:tcPr>
            <w:tcW w:w="958" w:type="dxa"/>
            <w:tcBorders>
              <w:top w:val="nil"/>
              <w:left w:val="nil"/>
              <w:bottom w:val="nil"/>
              <w:right w:val="nil"/>
            </w:tcBorders>
            <w:vAlign w:val="center"/>
          </w:tcPr>
          <w:p w14:paraId="2054F802"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10.647</w:t>
            </w:r>
          </w:p>
        </w:tc>
        <w:tc>
          <w:tcPr>
            <w:tcW w:w="978" w:type="dxa"/>
            <w:tcBorders>
              <w:top w:val="nil"/>
              <w:left w:val="nil"/>
              <w:bottom w:val="nil"/>
              <w:right w:val="nil"/>
            </w:tcBorders>
            <w:vAlign w:val="center"/>
          </w:tcPr>
          <w:p w14:paraId="76BB28AF"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88,71</w:t>
            </w:r>
          </w:p>
        </w:tc>
        <w:tc>
          <w:tcPr>
            <w:tcW w:w="958" w:type="dxa"/>
            <w:tcBorders>
              <w:top w:val="nil"/>
              <w:left w:val="nil"/>
              <w:bottom w:val="nil"/>
              <w:right w:val="nil"/>
            </w:tcBorders>
            <w:vAlign w:val="center"/>
          </w:tcPr>
          <w:p w14:paraId="0514B81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167.540</w:t>
            </w:r>
          </w:p>
        </w:tc>
        <w:tc>
          <w:tcPr>
            <w:tcW w:w="958" w:type="dxa"/>
            <w:tcBorders>
              <w:top w:val="nil"/>
              <w:left w:val="nil"/>
              <w:bottom w:val="nil"/>
              <w:right w:val="single" w:sz="2" w:space="0" w:color="A6A6A6"/>
            </w:tcBorders>
            <w:vAlign w:val="center"/>
          </w:tcPr>
          <w:p w14:paraId="06E7F1C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6,35</w:t>
            </w:r>
          </w:p>
        </w:tc>
      </w:tr>
      <w:tr w:rsidR="00980D48" w:rsidRPr="00980D48" w14:paraId="02DEA233" w14:textId="77777777" w:rsidTr="00980D48">
        <w:trPr>
          <w:cantSplit/>
          <w:jc w:val="center"/>
        </w:trPr>
        <w:tc>
          <w:tcPr>
            <w:tcW w:w="956" w:type="dxa"/>
            <w:tcBorders>
              <w:top w:val="nil"/>
              <w:left w:val="single" w:sz="2" w:space="0" w:color="A6A6A6"/>
              <w:bottom w:val="nil"/>
              <w:right w:val="nil"/>
            </w:tcBorders>
            <w:vAlign w:val="center"/>
          </w:tcPr>
          <w:p w14:paraId="6515E61C"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2021</w:t>
            </w:r>
          </w:p>
        </w:tc>
        <w:tc>
          <w:tcPr>
            <w:tcW w:w="957" w:type="dxa"/>
            <w:tcBorders>
              <w:top w:val="nil"/>
              <w:left w:val="nil"/>
              <w:bottom w:val="nil"/>
              <w:right w:val="nil"/>
            </w:tcBorders>
            <w:vAlign w:val="center"/>
          </w:tcPr>
          <w:p w14:paraId="1429ACF9"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358</w:t>
            </w:r>
          </w:p>
        </w:tc>
        <w:tc>
          <w:tcPr>
            <w:tcW w:w="959" w:type="dxa"/>
            <w:tcBorders>
              <w:top w:val="nil"/>
              <w:left w:val="nil"/>
              <w:bottom w:val="nil"/>
              <w:right w:val="nil"/>
            </w:tcBorders>
            <w:vAlign w:val="center"/>
          </w:tcPr>
          <w:p w14:paraId="1DDD760B"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7</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000</w:t>
            </w:r>
          </w:p>
        </w:tc>
        <w:tc>
          <w:tcPr>
            <w:tcW w:w="956" w:type="dxa"/>
            <w:tcBorders>
              <w:top w:val="nil"/>
              <w:left w:val="nil"/>
              <w:bottom w:val="nil"/>
              <w:right w:val="nil"/>
            </w:tcBorders>
            <w:vAlign w:val="center"/>
          </w:tcPr>
          <w:p w14:paraId="54065691"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307</w:t>
            </w:r>
          </w:p>
        </w:tc>
        <w:tc>
          <w:tcPr>
            <w:tcW w:w="958" w:type="dxa"/>
            <w:tcBorders>
              <w:top w:val="nil"/>
              <w:left w:val="nil"/>
              <w:bottom w:val="nil"/>
              <w:right w:val="nil"/>
            </w:tcBorders>
            <w:vAlign w:val="center"/>
          </w:tcPr>
          <w:p w14:paraId="1233D8F6"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8.665</w:t>
            </w:r>
          </w:p>
        </w:tc>
        <w:tc>
          <w:tcPr>
            <w:tcW w:w="978" w:type="dxa"/>
            <w:tcBorders>
              <w:top w:val="nil"/>
              <w:left w:val="nil"/>
              <w:bottom w:val="nil"/>
              <w:right w:val="nil"/>
            </w:tcBorders>
            <w:vAlign w:val="center"/>
          </w:tcPr>
          <w:p w14:paraId="6A17188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-18,62</w:t>
            </w:r>
          </w:p>
        </w:tc>
        <w:tc>
          <w:tcPr>
            <w:tcW w:w="958" w:type="dxa"/>
            <w:tcBorders>
              <w:top w:val="nil"/>
              <w:left w:val="nil"/>
              <w:bottom w:val="nil"/>
              <w:right w:val="nil"/>
            </w:tcBorders>
            <w:vAlign w:val="center"/>
          </w:tcPr>
          <w:p w14:paraId="1313DD1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184.575</w:t>
            </w:r>
          </w:p>
        </w:tc>
        <w:tc>
          <w:tcPr>
            <w:tcW w:w="958" w:type="dxa"/>
            <w:tcBorders>
              <w:top w:val="nil"/>
              <w:left w:val="nil"/>
              <w:bottom w:val="nil"/>
              <w:right w:val="single" w:sz="2" w:space="0" w:color="A6A6A6"/>
            </w:tcBorders>
            <w:vAlign w:val="center"/>
          </w:tcPr>
          <w:p w14:paraId="7C16699D"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4,69</w:t>
            </w:r>
          </w:p>
        </w:tc>
      </w:tr>
      <w:tr w:rsidR="00980D48" w:rsidRPr="00980D48" w14:paraId="67598414" w14:textId="77777777" w:rsidTr="00980D48">
        <w:trPr>
          <w:cantSplit/>
          <w:jc w:val="center"/>
        </w:trPr>
        <w:tc>
          <w:tcPr>
            <w:tcW w:w="956" w:type="dxa"/>
            <w:tcBorders>
              <w:top w:val="nil"/>
              <w:left w:val="single" w:sz="2" w:space="0" w:color="A6A6A6"/>
              <w:bottom w:val="nil"/>
              <w:right w:val="nil"/>
            </w:tcBorders>
            <w:vAlign w:val="center"/>
          </w:tcPr>
          <w:p w14:paraId="3201433D"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2022</w:t>
            </w:r>
          </w:p>
        </w:tc>
        <w:tc>
          <w:tcPr>
            <w:tcW w:w="957" w:type="dxa"/>
            <w:tcBorders>
              <w:top w:val="nil"/>
              <w:left w:val="nil"/>
              <w:bottom w:val="nil"/>
              <w:right w:val="nil"/>
            </w:tcBorders>
            <w:vAlign w:val="center"/>
          </w:tcPr>
          <w:p w14:paraId="757D444A"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696</w:t>
            </w:r>
          </w:p>
        </w:tc>
        <w:tc>
          <w:tcPr>
            <w:tcW w:w="959" w:type="dxa"/>
            <w:tcBorders>
              <w:top w:val="nil"/>
              <w:left w:val="nil"/>
              <w:bottom w:val="nil"/>
              <w:right w:val="nil"/>
            </w:tcBorders>
            <w:vAlign w:val="center"/>
          </w:tcPr>
          <w:p w14:paraId="61B1C683"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6</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822</w:t>
            </w:r>
          </w:p>
        </w:tc>
        <w:tc>
          <w:tcPr>
            <w:tcW w:w="956" w:type="dxa"/>
            <w:tcBorders>
              <w:top w:val="nil"/>
              <w:left w:val="nil"/>
              <w:bottom w:val="nil"/>
              <w:right w:val="nil"/>
            </w:tcBorders>
            <w:vAlign w:val="center"/>
          </w:tcPr>
          <w:p w14:paraId="7C1984B3"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843</w:t>
            </w:r>
          </w:p>
        </w:tc>
        <w:tc>
          <w:tcPr>
            <w:tcW w:w="958" w:type="dxa"/>
            <w:tcBorders>
              <w:top w:val="nil"/>
              <w:left w:val="nil"/>
              <w:bottom w:val="nil"/>
              <w:right w:val="nil"/>
            </w:tcBorders>
            <w:vAlign w:val="center"/>
          </w:tcPr>
          <w:p w14:paraId="7A04C38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11.361</w:t>
            </w:r>
          </w:p>
        </w:tc>
        <w:tc>
          <w:tcPr>
            <w:tcW w:w="978" w:type="dxa"/>
            <w:tcBorders>
              <w:top w:val="nil"/>
              <w:left w:val="nil"/>
              <w:bottom w:val="nil"/>
              <w:right w:val="nil"/>
            </w:tcBorders>
            <w:vAlign w:val="center"/>
          </w:tcPr>
          <w:p w14:paraId="23CF1A98"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31,12</w:t>
            </w:r>
          </w:p>
        </w:tc>
        <w:tc>
          <w:tcPr>
            <w:tcW w:w="958" w:type="dxa"/>
            <w:tcBorders>
              <w:top w:val="nil"/>
              <w:left w:val="nil"/>
              <w:bottom w:val="nil"/>
              <w:right w:val="nil"/>
            </w:tcBorders>
            <w:vAlign w:val="center"/>
          </w:tcPr>
          <w:p w14:paraId="5B3C045F"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207.009</w:t>
            </w:r>
          </w:p>
        </w:tc>
        <w:tc>
          <w:tcPr>
            <w:tcW w:w="958" w:type="dxa"/>
            <w:tcBorders>
              <w:top w:val="nil"/>
              <w:left w:val="nil"/>
              <w:bottom w:val="nil"/>
              <w:right w:val="single" w:sz="2" w:space="0" w:color="A6A6A6"/>
            </w:tcBorders>
            <w:vAlign w:val="center"/>
          </w:tcPr>
          <w:p w14:paraId="28809178"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5,49</w:t>
            </w:r>
          </w:p>
        </w:tc>
      </w:tr>
      <w:tr w:rsidR="00980D48" w:rsidRPr="00980D48" w14:paraId="3DB33BFF" w14:textId="77777777" w:rsidTr="00980D48">
        <w:trPr>
          <w:cantSplit/>
          <w:jc w:val="center"/>
        </w:trPr>
        <w:tc>
          <w:tcPr>
            <w:tcW w:w="956" w:type="dxa"/>
            <w:tcBorders>
              <w:top w:val="nil"/>
              <w:left w:val="single" w:sz="2" w:space="0" w:color="A6A6A6"/>
              <w:bottom w:val="nil"/>
              <w:right w:val="nil"/>
            </w:tcBorders>
            <w:vAlign w:val="center"/>
          </w:tcPr>
          <w:p w14:paraId="702CEB26"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2023</w:t>
            </w:r>
          </w:p>
        </w:tc>
        <w:tc>
          <w:tcPr>
            <w:tcW w:w="957" w:type="dxa"/>
            <w:tcBorders>
              <w:top w:val="nil"/>
              <w:left w:val="nil"/>
              <w:bottom w:val="nil"/>
              <w:right w:val="nil"/>
            </w:tcBorders>
            <w:vAlign w:val="center"/>
          </w:tcPr>
          <w:p w14:paraId="064602A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716</w:t>
            </w:r>
          </w:p>
        </w:tc>
        <w:tc>
          <w:tcPr>
            <w:tcW w:w="959" w:type="dxa"/>
            <w:tcBorders>
              <w:top w:val="nil"/>
              <w:left w:val="nil"/>
              <w:bottom w:val="nil"/>
              <w:right w:val="nil"/>
            </w:tcBorders>
            <w:vAlign w:val="center"/>
          </w:tcPr>
          <w:p w14:paraId="46DF644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7</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395</w:t>
            </w:r>
          </w:p>
        </w:tc>
        <w:tc>
          <w:tcPr>
            <w:tcW w:w="956" w:type="dxa"/>
            <w:tcBorders>
              <w:top w:val="nil"/>
              <w:left w:val="nil"/>
              <w:bottom w:val="nil"/>
              <w:right w:val="nil"/>
            </w:tcBorders>
            <w:vAlign w:val="center"/>
          </w:tcPr>
          <w:p w14:paraId="0317D65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089</w:t>
            </w:r>
          </w:p>
        </w:tc>
        <w:tc>
          <w:tcPr>
            <w:tcW w:w="958" w:type="dxa"/>
            <w:tcBorders>
              <w:top w:val="nil"/>
              <w:left w:val="nil"/>
              <w:bottom w:val="nil"/>
              <w:right w:val="nil"/>
            </w:tcBorders>
            <w:vAlign w:val="center"/>
          </w:tcPr>
          <w:p w14:paraId="44856399"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11.201</w:t>
            </w:r>
          </w:p>
        </w:tc>
        <w:tc>
          <w:tcPr>
            <w:tcW w:w="978" w:type="dxa"/>
            <w:tcBorders>
              <w:top w:val="nil"/>
              <w:left w:val="nil"/>
              <w:bottom w:val="nil"/>
              <w:right w:val="nil"/>
            </w:tcBorders>
            <w:vAlign w:val="center"/>
          </w:tcPr>
          <w:p w14:paraId="4C4AC8B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-1,41</w:t>
            </w:r>
          </w:p>
        </w:tc>
        <w:tc>
          <w:tcPr>
            <w:tcW w:w="958" w:type="dxa"/>
            <w:tcBorders>
              <w:top w:val="nil"/>
              <w:left w:val="nil"/>
              <w:bottom w:val="nil"/>
              <w:right w:val="nil"/>
            </w:tcBorders>
            <w:vAlign w:val="center"/>
          </w:tcPr>
          <w:p w14:paraId="6C01EC30"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224.686</w:t>
            </w:r>
          </w:p>
        </w:tc>
        <w:tc>
          <w:tcPr>
            <w:tcW w:w="958" w:type="dxa"/>
            <w:tcBorders>
              <w:top w:val="nil"/>
              <w:left w:val="nil"/>
              <w:bottom w:val="nil"/>
              <w:right w:val="single" w:sz="2" w:space="0" w:color="A6A6A6"/>
            </w:tcBorders>
            <w:vAlign w:val="center"/>
          </w:tcPr>
          <w:p w14:paraId="20CEEEFE" w14:textId="77777777" w:rsidR="00980D48" w:rsidRPr="00980D48" w:rsidRDefault="00980D48" w:rsidP="00980D48">
            <w:pPr>
              <w:spacing w:after="0"/>
              <w:jc w:val="right"/>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4,99</w:t>
            </w:r>
          </w:p>
        </w:tc>
      </w:tr>
      <w:tr w:rsidR="00980D48" w:rsidRPr="00980D48" w14:paraId="77ED7DAF" w14:textId="77777777" w:rsidTr="00980D48">
        <w:trPr>
          <w:cantSplit/>
          <w:jc w:val="center"/>
        </w:trPr>
        <w:tc>
          <w:tcPr>
            <w:tcW w:w="956" w:type="dxa"/>
            <w:tcBorders>
              <w:top w:val="nil"/>
              <w:left w:val="single" w:sz="2" w:space="0" w:color="A6A6A6"/>
              <w:bottom w:val="nil"/>
              <w:right w:val="nil"/>
            </w:tcBorders>
            <w:vAlign w:val="center"/>
          </w:tcPr>
          <w:p w14:paraId="2011888B"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2024*</w:t>
            </w:r>
          </w:p>
        </w:tc>
        <w:tc>
          <w:tcPr>
            <w:tcW w:w="957" w:type="dxa"/>
            <w:tcBorders>
              <w:top w:val="nil"/>
              <w:left w:val="nil"/>
              <w:bottom w:val="nil"/>
              <w:right w:val="nil"/>
            </w:tcBorders>
            <w:vAlign w:val="center"/>
          </w:tcPr>
          <w:p w14:paraId="5BB00D58"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2</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465</w:t>
            </w:r>
          </w:p>
        </w:tc>
        <w:tc>
          <w:tcPr>
            <w:tcW w:w="959" w:type="dxa"/>
            <w:tcBorders>
              <w:top w:val="nil"/>
              <w:left w:val="nil"/>
              <w:bottom w:val="nil"/>
              <w:right w:val="nil"/>
            </w:tcBorders>
            <w:vAlign w:val="center"/>
          </w:tcPr>
          <w:p w14:paraId="0BFCC270"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7</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448</w:t>
            </w:r>
          </w:p>
        </w:tc>
        <w:tc>
          <w:tcPr>
            <w:tcW w:w="956" w:type="dxa"/>
            <w:tcBorders>
              <w:top w:val="nil"/>
              <w:left w:val="nil"/>
              <w:bottom w:val="nil"/>
              <w:right w:val="nil"/>
            </w:tcBorders>
            <w:vAlign w:val="center"/>
          </w:tcPr>
          <w:p w14:paraId="7ABBF184"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3</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401</w:t>
            </w:r>
          </w:p>
        </w:tc>
        <w:tc>
          <w:tcPr>
            <w:tcW w:w="958" w:type="dxa"/>
            <w:tcBorders>
              <w:top w:val="nil"/>
              <w:left w:val="nil"/>
              <w:bottom w:val="nil"/>
              <w:right w:val="nil"/>
            </w:tcBorders>
            <w:vAlign w:val="center"/>
          </w:tcPr>
          <w:p w14:paraId="172D42F3"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13.314</w:t>
            </w:r>
          </w:p>
        </w:tc>
        <w:tc>
          <w:tcPr>
            <w:tcW w:w="978" w:type="dxa"/>
            <w:tcBorders>
              <w:top w:val="nil"/>
              <w:left w:val="nil"/>
              <w:bottom w:val="nil"/>
              <w:right w:val="nil"/>
            </w:tcBorders>
            <w:vAlign w:val="center"/>
          </w:tcPr>
          <w:p w14:paraId="3E6E30A1"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18,86</w:t>
            </w:r>
          </w:p>
        </w:tc>
        <w:tc>
          <w:tcPr>
            <w:tcW w:w="958" w:type="dxa"/>
            <w:tcBorders>
              <w:top w:val="nil"/>
              <w:left w:val="nil"/>
              <w:bottom w:val="nil"/>
              <w:right w:val="nil"/>
            </w:tcBorders>
            <w:vAlign w:val="center"/>
          </w:tcPr>
          <w:p w14:paraId="244C6DDA"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236.736</w:t>
            </w:r>
          </w:p>
        </w:tc>
        <w:tc>
          <w:tcPr>
            <w:tcW w:w="958" w:type="dxa"/>
            <w:tcBorders>
              <w:top w:val="nil"/>
              <w:left w:val="nil"/>
              <w:bottom w:val="nil"/>
              <w:right w:val="single" w:sz="2" w:space="0" w:color="A6A6A6"/>
            </w:tcBorders>
            <w:vAlign w:val="center"/>
          </w:tcPr>
          <w:p w14:paraId="231F041C"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5,62</w:t>
            </w:r>
          </w:p>
        </w:tc>
      </w:tr>
      <w:tr w:rsidR="00980D48" w:rsidRPr="00980D48" w14:paraId="28B1F3A7" w14:textId="77777777" w:rsidTr="00980D48">
        <w:trPr>
          <w:cantSplit/>
          <w:jc w:val="center"/>
        </w:trPr>
        <w:tc>
          <w:tcPr>
            <w:tcW w:w="956" w:type="dxa"/>
            <w:tcBorders>
              <w:top w:val="nil"/>
              <w:left w:val="single" w:sz="2" w:space="0" w:color="A6A6A6"/>
              <w:bottom w:val="nil"/>
              <w:right w:val="nil"/>
            </w:tcBorders>
            <w:vAlign w:val="center"/>
          </w:tcPr>
          <w:p w14:paraId="6CFBA8C5"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2025*</w:t>
            </w:r>
          </w:p>
        </w:tc>
        <w:tc>
          <w:tcPr>
            <w:tcW w:w="957" w:type="dxa"/>
            <w:tcBorders>
              <w:top w:val="nil"/>
              <w:left w:val="nil"/>
              <w:bottom w:val="nil"/>
              <w:right w:val="nil"/>
            </w:tcBorders>
            <w:vAlign w:val="center"/>
          </w:tcPr>
          <w:p w14:paraId="0D8673B2"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3</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250</w:t>
            </w:r>
          </w:p>
        </w:tc>
        <w:tc>
          <w:tcPr>
            <w:tcW w:w="959" w:type="dxa"/>
            <w:tcBorders>
              <w:top w:val="nil"/>
              <w:left w:val="nil"/>
              <w:bottom w:val="nil"/>
              <w:right w:val="nil"/>
            </w:tcBorders>
            <w:vAlign w:val="center"/>
          </w:tcPr>
          <w:p w14:paraId="7A113D51"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6</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450</w:t>
            </w:r>
          </w:p>
        </w:tc>
        <w:tc>
          <w:tcPr>
            <w:tcW w:w="956" w:type="dxa"/>
            <w:tcBorders>
              <w:top w:val="nil"/>
              <w:left w:val="nil"/>
              <w:bottom w:val="nil"/>
              <w:right w:val="nil"/>
            </w:tcBorders>
            <w:vAlign w:val="center"/>
          </w:tcPr>
          <w:p w14:paraId="026A3B79"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4</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900</w:t>
            </w:r>
          </w:p>
        </w:tc>
        <w:tc>
          <w:tcPr>
            <w:tcW w:w="958" w:type="dxa"/>
            <w:tcBorders>
              <w:top w:val="nil"/>
              <w:left w:val="nil"/>
              <w:bottom w:val="nil"/>
              <w:right w:val="nil"/>
            </w:tcBorders>
            <w:vAlign w:val="center"/>
          </w:tcPr>
          <w:p w14:paraId="40784BED"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14.600</w:t>
            </w:r>
          </w:p>
        </w:tc>
        <w:tc>
          <w:tcPr>
            <w:tcW w:w="978" w:type="dxa"/>
            <w:tcBorders>
              <w:top w:val="nil"/>
              <w:left w:val="nil"/>
              <w:bottom w:val="nil"/>
              <w:right w:val="nil"/>
            </w:tcBorders>
            <w:vAlign w:val="center"/>
          </w:tcPr>
          <w:p w14:paraId="62059B10"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9,66</w:t>
            </w:r>
          </w:p>
        </w:tc>
        <w:tc>
          <w:tcPr>
            <w:tcW w:w="958" w:type="dxa"/>
            <w:tcBorders>
              <w:top w:val="nil"/>
              <w:left w:val="nil"/>
              <w:bottom w:val="nil"/>
              <w:right w:val="nil"/>
            </w:tcBorders>
            <w:vAlign w:val="center"/>
          </w:tcPr>
          <w:p w14:paraId="0C1AAF19"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248.697</w:t>
            </w:r>
          </w:p>
        </w:tc>
        <w:tc>
          <w:tcPr>
            <w:tcW w:w="958" w:type="dxa"/>
            <w:tcBorders>
              <w:top w:val="nil"/>
              <w:left w:val="nil"/>
              <w:bottom w:val="nil"/>
              <w:right w:val="single" w:sz="2" w:space="0" w:color="A6A6A6"/>
            </w:tcBorders>
            <w:vAlign w:val="center"/>
          </w:tcPr>
          <w:p w14:paraId="76BC1657"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5,87</w:t>
            </w:r>
          </w:p>
        </w:tc>
      </w:tr>
      <w:tr w:rsidR="00980D48" w:rsidRPr="00980D48" w14:paraId="0C97FC77" w14:textId="77777777" w:rsidTr="00980D48">
        <w:trPr>
          <w:cantSplit/>
          <w:jc w:val="center"/>
        </w:trPr>
        <w:tc>
          <w:tcPr>
            <w:tcW w:w="956" w:type="dxa"/>
            <w:tcBorders>
              <w:top w:val="nil"/>
              <w:left w:val="single" w:sz="2" w:space="0" w:color="A6A6A6"/>
              <w:bottom w:val="single" w:sz="2" w:space="0" w:color="A6A6A6"/>
              <w:right w:val="nil"/>
            </w:tcBorders>
            <w:vAlign w:val="center"/>
          </w:tcPr>
          <w:p w14:paraId="4DDD24CF" w14:textId="77777777" w:rsidR="00980D48" w:rsidRPr="00980D48" w:rsidRDefault="00980D48" w:rsidP="00980D48">
            <w:pPr>
              <w:spacing w:after="0"/>
              <w:jc w:val="center"/>
              <w:rPr>
                <w:rFonts w:ascii="Arial" w:eastAsia="Times New Roman" w:hAnsi="Arial" w:cs="Arial"/>
                <w:color w:val="000000"/>
                <w:sz w:val="16"/>
                <w:szCs w:val="16"/>
                <w:lang w:eastAsia="el-GR"/>
              </w:rPr>
            </w:pPr>
            <w:r w:rsidRPr="00980D48">
              <w:rPr>
                <w:rFonts w:ascii="Arial" w:eastAsia="Times New Roman" w:hAnsi="Arial" w:cs="Arial"/>
                <w:sz w:val="16"/>
                <w:szCs w:val="16"/>
                <w:lang w:eastAsia="el-GR"/>
              </w:rPr>
              <w:t>2026*</w:t>
            </w:r>
          </w:p>
        </w:tc>
        <w:tc>
          <w:tcPr>
            <w:tcW w:w="957" w:type="dxa"/>
            <w:tcBorders>
              <w:top w:val="nil"/>
              <w:left w:val="nil"/>
              <w:bottom w:val="single" w:sz="2" w:space="0" w:color="A6A6A6"/>
              <w:right w:val="nil"/>
            </w:tcBorders>
            <w:vAlign w:val="center"/>
          </w:tcPr>
          <w:p w14:paraId="37D9FC8E"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3</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300</w:t>
            </w:r>
          </w:p>
        </w:tc>
        <w:tc>
          <w:tcPr>
            <w:tcW w:w="959" w:type="dxa"/>
            <w:tcBorders>
              <w:top w:val="nil"/>
              <w:left w:val="nil"/>
              <w:bottom w:val="single" w:sz="2" w:space="0" w:color="A6A6A6"/>
              <w:right w:val="nil"/>
            </w:tcBorders>
            <w:vAlign w:val="center"/>
          </w:tcPr>
          <w:p w14:paraId="40BAA7E1"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6</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200</w:t>
            </w:r>
          </w:p>
        </w:tc>
        <w:tc>
          <w:tcPr>
            <w:tcW w:w="956" w:type="dxa"/>
            <w:tcBorders>
              <w:top w:val="nil"/>
              <w:left w:val="nil"/>
              <w:bottom w:val="single" w:sz="2" w:space="0" w:color="A6A6A6"/>
              <w:right w:val="nil"/>
            </w:tcBorders>
            <w:vAlign w:val="center"/>
          </w:tcPr>
          <w:p w14:paraId="53C749D7"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7</w:t>
            </w:r>
            <w:r w:rsidRPr="00980D48">
              <w:rPr>
                <w:rFonts w:ascii="Arial" w:eastAsia="Times New Roman" w:hAnsi="Arial" w:cs="Arial"/>
                <w:sz w:val="16"/>
                <w:szCs w:val="16"/>
                <w:lang w:val="en-US" w:eastAsia="el-GR"/>
              </w:rPr>
              <w:t>.</w:t>
            </w:r>
            <w:r w:rsidRPr="00980D48">
              <w:rPr>
                <w:rFonts w:ascii="Arial" w:eastAsia="Times New Roman" w:hAnsi="Arial" w:cs="Arial"/>
                <w:sz w:val="16"/>
                <w:szCs w:val="16"/>
                <w:lang w:eastAsia="el-GR"/>
              </w:rPr>
              <w:t>192</w:t>
            </w:r>
          </w:p>
        </w:tc>
        <w:tc>
          <w:tcPr>
            <w:tcW w:w="958" w:type="dxa"/>
            <w:tcBorders>
              <w:top w:val="nil"/>
              <w:left w:val="nil"/>
              <w:bottom w:val="single" w:sz="2" w:space="0" w:color="A6A6A6"/>
              <w:right w:val="nil"/>
            </w:tcBorders>
            <w:vAlign w:val="center"/>
          </w:tcPr>
          <w:p w14:paraId="1F68948D"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16.692</w:t>
            </w:r>
          </w:p>
        </w:tc>
        <w:tc>
          <w:tcPr>
            <w:tcW w:w="978" w:type="dxa"/>
            <w:tcBorders>
              <w:top w:val="nil"/>
              <w:left w:val="nil"/>
              <w:bottom w:val="single" w:sz="2" w:space="0" w:color="A6A6A6"/>
              <w:right w:val="nil"/>
            </w:tcBorders>
            <w:vAlign w:val="center"/>
          </w:tcPr>
          <w:p w14:paraId="0A1797BA"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14,33</w:t>
            </w:r>
          </w:p>
        </w:tc>
        <w:tc>
          <w:tcPr>
            <w:tcW w:w="958" w:type="dxa"/>
            <w:tcBorders>
              <w:top w:val="nil"/>
              <w:left w:val="nil"/>
              <w:bottom w:val="single" w:sz="2" w:space="0" w:color="A6A6A6"/>
              <w:right w:val="nil"/>
            </w:tcBorders>
            <w:vAlign w:val="center"/>
          </w:tcPr>
          <w:p w14:paraId="46247E61"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260.035</w:t>
            </w:r>
          </w:p>
        </w:tc>
        <w:tc>
          <w:tcPr>
            <w:tcW w:w="958" w:type="dxa"/>
            <w:tcBorders>
              <w:top w:val="nil"/>
              <w:left w:val="nil"/>
              <w:bottom w:val="single" w:sz="2" w:space="0" w:color="A6A6A6"/>
              <w:right w:val="single" w:sz="2" w:space="0" w:color="A6A6A6"/>
            </w:tcBorders>
            <w:vAlign w:val="center"/>
          </w:tcPr>
          <w:p w14:paraId="011137D8" w14:textId="77777777" w:rsidR="00980D48" w:rsidRPr="00980D48" w:rsidRDefault="00980D48" w:rsidP="00980D48">
            <w:pPr>
              <w:spacing w:after="0"/>
              <w:jc w:val="right"/>
              <w:rPr>
                <w:rFonts w:ascii="Arial" w:eastAsia="Times New Roman" w:hAnsi="Arial" w:cs="Arial"/>
                <w:sz w:val="16"/>
                <w:szCs w:val="16"/>
                <w:lang w:eastAsia="el-GR"/>
              </w:rPr>
            </w:pPr>
            <w:r w:rsidRPr="00980D48">
              <w:rPr>
                <w:rFonts w:ascii="Arial" w:eastAsia="Times New Roman" w:hAnsi="Arial" w:cs="Arial"/>
                <w:sz w:val="16"/>
                <w:szCs w:val="16"/>
                <w:lang w:eastAsia="el-GR"/>
              </w:rPr>
              <w:t>6,42</w:t>
            </w:r>
          </w:p>
        </w:tc>
      </w:tr>
      <w:tr w:rsidR="00980D48" w:rsidRPr="00980D48" w14:paraId="0EDCDBE8" w14:textId="77777777" w:rsidTr="00980D48">
        <w:trPr>
          <w:cantSplit/>
          <w:jc w:val="center"/>
        </w:trPr>
        <w:tc>
          <w:tcPr>
            <w:tcW w:w="7680" w:type="dxa"/>
            <w:gridSpan w:val="8"/>
            <w:tcBorders>
              <w:top w:val="single" w:sz="2" w:space="0" w:color="A6A6A6"/>
              <w:left w:val="nil"/>
              <w:bottom w:val="nil"/>
              <w:right w:val="nil"/>
            </w:tcBorders>
            <w:vAlign w:val="center"/>
            <w:hideMark/>
          </w:tcPr>
          <w:p w14:paraId="3DBD0E0A" w14:textId="77777777" w:rsidR="00980D48" w:rsidRPr="00980D48" w:rsidRDefault="00980D48" w:rsidP="00980D48">
            <w:pPr>
              <w:tabs>
                <w:tab w:val="left" w:pos="113"/>
              </w:tabs>
              <w:spacing w:before="60" w:after="0"/>
              <w:ind w:left="113" w:hanging="113"/>
              <w:jc w:val="both"/>
              <w:rPr>
                <w:rFonts w:ascii="Arial" w:eastAsia="Times New Roman" w:hAnsi="Arial" w:cs="Arial"/>
                <w:color w:val="000000"/>
                <w:sz w:val="16"/>
                <w:szCs w:val="16"/>
                <w:lang w:eastAsia="el-GR"/>
              </w:rPr>
            </w:pPr>
            <w:r w:rsidRPr="00980D48">
              <w:rPr>
                <w:rFonts w:ascii="Arial" w:eastAsia="Times New Roman" w:hAnsi="Arial" w:cs="Arial"/>
                <w:color w:val="000000"/>
                <w:sz w:val="16"/>
                <w:szCs w:val="16"/>
                <w:lang w:eastAsia="el-GR"/>
              </w:rPr>
              <w:t>*</w:t>
            </w:r>
            <w:r w:rsidRPr="00980D48">
              <w:rPr>
                <w:rFonts w:ascii="Arial" w:eastAsia="Times New Roman" w:hAnsi="Arial" w:cs="Arial"/>
                <w:color w:val="000000"/>
                <w:sz w:val="16"/>
                <w:szCs w:val="16"/>
                <w:lang w:eastAsia="el-GR"/>
              </w:rPr>
              <w:tab/>
              <w:t>Τα ποσά για τον προϋπολογισμό δημοσίων επενδύσεων και το ΑΕΠ αποτελούν για το έτος 2025 εκτίμηση και για το 2026 πρόβλεψη, ενώ τα ποσά των δαπανών έως και το 2024 αποτελούν στοιχεία του επίσημου Απολογισμού του Κράτους.</w:t>
            </w:r>
          </w:p>
          <w:p w14:paraId="18D06C71" w14:textId="77777777" w:rsidR="00980D48" w:rsidRPr="00980D48" w:rsidRDefault="00980D48" w:rsidP="00980D48">
            <w:pPr>
              <w:tabs>
                <w:tab w:val="left" w:pos="113"/>
              </w:tabs>
              <w:spacing w:before="60" w:after="0"/>
              <w:jc w:val="both"/>
              <w:rPr>
                <w:rFonts w:ascii="Arial" w:eastAsia="Times New Roman" w:hAnsi="Arial" w:cs="Arial"/>
                <w:color w:val="000000"/>
                <w:sz w:val="16"/>
                <w:szCs w:val="16"/>
                <w:lang w:eastAsia="el-GR"/>
              </w:rPr>
            </w:pPr>
            <w:r w:rsidRPr="00980D48">
              <w:rPr>
                <w:rFonts w:ascii="Arial" w:eastAsia="Times New Roman" w:hAnsi="Arial" w:cs="Arial"/>
                <w:color w:val="000000"/>
                <w:sz w:val="16"/>
                <w:szCs w:val="16"/>
                <w:lang w:eastAsia="el-GR"/>
              </w:rPr>
              <w:t xml:space="preserve">Πηγή: </w:t>
            </w:r>
            <w:r w:rsidRPr="00980D48">
              <w:rPr>
                <w:rFonts w:ascii="Arial" w:eastAsia="Times New Roman" w:hAnsi="Arial" w:cs="Arial"/>
                <w:sz w:val="16"/>
                <w:szCs w:val="16"/>
                <w:lang w:eastAsia="el-GR"/>
              </w:rPr>
              <w:t>Υπουργείο Εθνικής Οικονομίας και Οικονομικών (Γενικό Λογιστήριο του Κράτους, Διεύθυνση Μακροοικονομικής Πολιτικής και Προβλέψεων), Ελληνική Στατιστική Αρχή, International Monetary Fund</w:t>
            </w:r>
          </w:p>
        </w:tc>
      </w:tr>
    </w:tbl>
    <w:p w14:paraId="08D2B809" w14:textId="77777777" w:rsidR="00980D48" w:rsidRPr="00BD2997" w:rsidRDefault="00980D48" w:rsidP="00980D48">
      <w:pPr>
        <w:spacing w:before="240"/>
        <w:jc w:val="both"/>
        <w:rPr>
          <w:rFonts w:ascii="Arial" w:hAnsi="Arial" w:cs="Arial"/>
          <w:sz w:val="20"/>
          <w:szCs w:val="20"/>
        </w:rPr>
      </w:pPr>
      <w:r w:rsidRPr="00BD2997">
        <w:rPr>
          <w:rFonts w:ascii="Arial" w:hAnsi="Arial" w:cs="Arial"/>
          <w:sz w:val="20"/>
          <w:szCs w:val="20"/>
        </w:rPr>
        <w:t xml:space="preserve">Από την ανάλυση των στοιχείων προκύπτει ότι οι δαπάνες του ΑΠΔΕ από το 2020 και μετά κυμαίνονται μεταξύ 4,7% - 6,4% του ΑΕΠ, ποσοστό σημαντικά υψηλότερο έναντι του 3% - 3,7% του ΑΕΠ, που σημειωνόταν παλαιότερα. Το 2025 υλοποιείται το μεγαλύτερο ΑΠΔΕ των τελευταίων 15 ετών, με </w:t>
      </w:r>
      <w:r w:rsidRPr="00BD2997">
        <w:rPr>
          <w:rFonts w:ascii="Arial" w:hAnsi="Arial" w:cs="Arial"/>
          <w:sz w:val="20"/>
          <w:szCs w:val="20"/>
        </w:rPr>
        <w:lastRenderedPageBreak/>
        <w:t>εκτιμώμενες δαπάνες 14,6 δισ. ευρώ και αύξηση 9,7% σε σχέση με το ήδη σημαντικά αυξημένο ΑΠΔΕ του 2024. Η ανοδική πορεία των διαθέσιμων πόρων για επενδύσεις συνεχίζεται και το 2026, με περαιτέρω αύξηση του προϋπολογισμού δημοσίων επενδύσεων κατά 14,5% σε σχέση με το προηγούμενο έτος. Οι πόροι του ΑΠΔΕ για το 2026 αντιστοιχούν σε 6,4% του ΑΕΠ.</w:t>
      </w:r>
    </w:p>
    <w:p w14:paraId="00B435DD" w14:textId="145BC28A" w:rsidR="00980D48" w:rsidRPr="00BD2997" w:rsidRDefault="00980D48" w:rsidP="00980D48">
      <w:pPr>
        <w:spacing w:after="240"/>
        <w:jc w:val="both"/>
        <w:rPr>
          <w:rFonts w:ascii="Arial" w:hAnsi="Arial" w:cs="Arial"/>
          <w:sz w:val="20"/>
          <w:szCs w:val="20"/>
        </w:rPr>
      </w:pPr>
      <w:r w:rsidRPr="00BD2997">
        <w:rPr>
          <w:rFonts w:ascii="Arial" w:eastAsia="Times New Roman" w:hAnsi="Arial" w:cs="Arial"/>
          <w:sz w:val="20"/>
          <w:szCs w:val="20"/>
          <w:lang w:eastAsia="el-GR"/>
        </w:rPr>
        <w:t>Τον Ιούλιο 2025 ψηφίστηκε συμπληρωματικός προϋπολογισμός ύψους 500 εκατ. ευρώ στο εθνικό σκέλος διαμορφώνοντας το όριο δαπανών σε 3.250 εκατ. ευρώ, με στόχο την επιτάχυνση της υλοποίησης δημόσιων έργων, την προώθηση δράσεων κοινωνικού χαρακτήρα και την εξόφληση σχετικών υποχρεώσεων</w:t>
      </w:r>
    </w:p>
    <w:p w14:paraId="50F7A473" w14:textId="77777777" w:rsidR="00980D48" w:rsidRPr="00980D48" w:rsidRDefault="00980D48" w:rsidP="00980D48">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Το Εθνικό Σχέδιο Ανάκαμψης και Ανθεκτικότητας «Ελλάδα 2.0» εγκρίθηκε στις 13 Ιουλίου 2021 από το Συμβούλιο Οικονομικών Δημοσιονομικών Θεμάτων της ΕΕ (Ecofin) και μετά την αναθεώρησή του τον Δεκέμβριο 2023 ο προϋπολογισμός του ανέρχεται σε 35,95 δισ. ευρώ. Τον Ιούλιο 2024 και τον Ιανουάριο 2025 εγκρίθηκαν μικρότερου εύρους στοχευμένες αναθεωρήσεις.</w:t>
      </w:r>
    </w:p>
    <w:p w14:paraId="24B9D5BD" w14:textId="77777777" w:rsidR="00980D48" w:rsidRPr="00980D48" w:rsidRDefault="00980D48" w:rsidP="00980D48">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Οι πόροι που διοχετεύονται έως το τέλος του 2026 σε επιχορηγήσεις και δάνεια (18,22 δισ. ευρώ και 17,73 δισ. ευρώ αντίστοιχα), προβλέπεται να ενεργοποιήσουν επενδυτικές δράσεις ύψους άνω των 60 δισ. ευρώ.</w:t>
      </w:r>
    </w:p>
    <w:p w14:paraId="08498184" w14:textId="77777777" w:rsidR="00980D48" w:rsidRPr="00980D48" w:rsidRDefault="00980D48" w:rsidP="00980D48">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Οι πέντε πυλώνες στους οποίους εντάσσονται τα έργα που χρηματοδοτούνται από το ΤΑΑ είναι οι εξής:</w:t>
      </w:r>
    </w:p>
    <w:p w14:paraId="06FA4DDE" w14:textId="77777777" w:rsidR="00980D48" w:rsidRPr="00980D48" w:rsidRDefault="00980D48" w:rsidP="00980D48">
      <w:pPr>
        <w:numPr>
          <w:ilvl w:val="0"/>
          <w:numId w:val="1"/>
        </w:numPr>
        <w:spacing w:before="12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Πράσινη μετάβαση,</w:t>
      </w:r>
    </w:p>
    <w:p w14:paraId="4B89F7DE" w14:textId="77777777" w:rsidR="00980D48" w:rsidRPr="00980D48" w:rsidRDefault="00980D48" w:rsidP="00980D48">
      <w:pPr>
        <w:numPr>
          <w:ilvl w:val="0"/>
          <w:numId w:val="1"/>
        </w:numPr>
        <w:spacing w:before="6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Ψηφιακή μετάβαση,</w:t>
      </w:r>
    </w:p>
    <w:p w14:paraId="06F6DEA9" w14:textId="77777777" w:rsidR="00980D48" w:rsidRPr="00980D48" w:rsidRDefault="00980D48" w:rsidP="00980D48">
      <w:pPr>
        <w:numPr>
          <w:ilvl w:val="0"/>
          <w:numId w:val="1"/>
        </w:numPr>
        <w:spacing w:before="6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 xml:space="preserve">Απασχόληση, δεξιότητες και κοινωνική συνοχή, </w:t>
      </w:r>
    </w:p>
    <w:p w14:paraId="47C8B929" w14:textId="77777777" w:rsidR="00980D48" w:rsidRPr="00980D48" w:rsidRDefault="00980D48" w:rsidP="00980D48">
      <w:pPr>
        <w:numPr>
          <w:ilvl w:val="0"/>
          <w:numId w:val="1"/>
        </w:numPr>
        <w:spacing w:before="60" w:after="6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Ιδιωτικές επενδύσεις και μετασχηματισμός της οικονομίας και</w:t>
      </w:r>
    </w:p>
    <w:p w14:paraId="7A742379" w14:textId="77777777" w:rsidR="00980D48" w:rsidRPr="00980D48" w:rsidRDefault="00980D48" w:rsidP="00980D48">
      <w:pPr>
        <w:numPr>
          <w:ilvl w:val="0"/>
          <w:numId w:val="1"/>
        </w:numPr>
        <w:spacing w:before="60" w:after="120" w:line="300" w:lineRule="auto"/>
        <w:ind w:left="568" w:hanging="284"/>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REPowerEU.</w:t>
      </w:r>
    </w:p>
    <w:p w14:paraId="349260E6" w14:textId="62D8EB2F" w:rsidR="00592F5B" w:rsidRPr="00BD2997" w:rsidRDefault="00980D48" w:rsidP="00980D48">
      <w:pPr>
        <w:jc w:val="both"/>
        <w:rPr>
          <w:rFonts w:ascii="Arial" w:eastAsia="Times New Roman" w:hAnsi="Arial" w:cs="Arial"/>
          <w:sz w:val="20"/>
          <w:szCs w:val="20"/>
          <w:lang w:eastAsia="el-GR"/>
        </w:rPr>
      </w:pPr>
      <w:r w:rsidRPr="00BD2997">
        <w:rPr>
          <w:rFonts w:ascii="Arial" w:eastAsia="Times New Roman" w:hAnsi="Arial" w:cs="Arial"/>
          <w:sz w:val="20"/>
          <w:szCs w:val="20"/>
          <w:lang w:eastAsia="el-GR"/>
        </w:rPr>
        <w:t>Το Εθνικό Σχέδιο Ανάκαμψης και Ανθεκτικότητας «Ελλάδα 2.0», με χρηματοδότηση από το ΤΑΑ, βρίσκεται σε πλήρη εξέλιξη με την ένταξη 836 έργων που περιλαμβάνουν, μεταξύ άλλων, την ενεργειακή ανακαίνιση κατοικιών, την αναβάθμιση ενεργειακής απόδοσης κτηρίων του δημόσιου τομέα, τις νησιωτικές ηλεκτρικές διασυνδέσεις, τις επενδύσεις αποθήκευσης ενέργειας, την προστασία των δασών, την κατασκευή αυτοκινητόδρομων και έργων βελτίωσης της οδικής ασφάλειας, την αποκατάσταση του οδικού και του σιδηροδρομικού δικτύου έπειτα από εκτεταμένες φυσικές καταστροφές, την ανακαίνιση και τον εκσυγχρονισμό νοσοκομείων και μονάδων ΠΦΥ, την υλοποίηση της στρατηγικής για την αριστεία στα πανεπιστήμια και την καινοτομία καθώς και την επανακατάρτιση εργαζόμενων σε δεξιότητες συναφείς με την ψηφιακή μετάβαση και την πράσινη ανάπτυξη κ.λπ.</w:t>
      </w:r>
    </w:p>
    <w:p w14:paraId="5F96DA7F" w14:textId="77777777" w:rsidR="00980D48" w:rsidRPr="00BD2997" w:rsidRDefault="00980D48" w:rsidP="00980D48">
      <w:pPr>
        <w:jc w:val="both"/>
        <w:rPr>
          <w:rFonts w:ascii="Arial" w:hAnsi="Arial" w:cs="Arial"/>
          <w:sz w:val="20"/>
          <w:szCs w:val="20"/>
        </w:rPr>
      </w:pPr>
      <w:r w:rsidRPr="00BD2997">
        <w:rPr>
          <w:rFonts w:ascii="Arial" w:hAnsi="Arial" w:cs="Arial"/>
          <w:sz w:val="20"/>
          <w:szCs w:val="20"/>
        </w:rPr>
        <w:t>Με τον προϋπολογισμό δημοσίων επενδύσεων του έτους 2026 εξακολουθεί η αξιοποίηση πόρων για την περαιτέρω ανάπτυξη της οικονομίας, την ενίσχυση της ανταγωνιστικότητας, της επιχειρηματικότητας και του φιλικού προς τις επενδύσεις περιβάλλοντος, την ισόρροπη περιφερειακή ανάπτυξη, την προαγωγή της κοινωνικής ευημερίας και της κοινωνικής συνοχής, την καταπολέμηση κάθε μορφής διακρίσεων, την αειφόρο διαχείριση και αξιοποίηση του περιβάλλοντος καθώς και την αντιμετώπιση των δυσμενών συνεπειών των εξωγενών κρίσεων, περιλαμβανομένων και των κλιματικών κινδύνων.</w:t>
      </w:r>
    </w:p>
    <w:p w14:paraId="0DC4E885" w14:textId="77777777" w:rsidR="00980D48" w:rsidRPr="006F61C7" w:rsidRDefault="00980D48" w:rsidP="00980D48">
      <w:pPr>
        <w:spacing w:after="120" w:line="300" w:lineRule="auto"/>
        <w:jc w:val="both"/>
        <w:rPr>
          <w:rFonts w:ascii="Arial" w:eastAsia="Times New Roman" w:hAnsi="Arial" w:cs="Arial"/>
          <w:sz w:val="20"/>
          <w:szCs w:val="20"/>
          <w:lang w:eastAsia="el-GR"/>
        </w:rPr>
      </w:pPr>
      <w:r w:rsidRPr="00980D48">
        <w:rPr>
          <w:rFonts w:ascii="Arial" w:eastAsia="Times New Roman" w:hAnsi="Arial" w:cs="Arial"/>
          <w:sz w:val="20"/>
          <w:szCs w:val="20"/>
          <w:lang w:eastAsia="el-GR"/>
        </w:rPr>
        <w:t>Για το έτος 2026 προβλέπεται διάθεση πόρων ύψους 9.500 εκατ. ευρώ, που αντιπροσωπεύουν το 3,65% του ΑΕΠ, με κατανομή της συνολικής δαπάνης σε έργα που θα συγχρηματοδοτηθούν από πόρους της ΕΕ ύψους 6.200 εκατ. ευρώ και σε έργα που θα χρηματοδοτηθούν αποκλειστικά από εθνικούς πόρους ύψους 3.300 εκατ. ευρώ.</w:t>
      </w:r>
    </w:p>
    <w:p w14:paraId="37C05B0F" w14:textId="77777777" w:rsidR="002D50ED" w:rsidRPr="002D50ED" w:rsidRDefault="002D50ED" w:rsidP="002D50ED">
      <w:pPr>
        <w:spacing w:after="120" w:line="300" w:lineRule="auto"/>
        <w:jc w:val="both"/>
        <w:rPr>
          <w:rFonts w:ascii="Arial" w:eastAsia="Times New Roman" w:hAnsi="Arial" w:cs="Arial"/>
          <w:sz w:val="20"/>
          <w:szCs w:val="20"/>
          <w:lang w:eastAsia="el-GR"/>
        </w:rPr>
      </w:pPr>
      <w:r w:rsidRPr="002D50ED">
        <w:rPr>
          <w:rFonts w:ascii="Arial" w:eastAsia="Times New Roman" w:hAnsi="Arial" w:cs="Arial"/>
          <w:sz w:val="20"/>
          <w:szCs w:val="20"/>
          <w:lang w:eastAsia="el-GR"/>
        </w:rPr>
        <w:lastRenderedPageBreak/>
        <w:t>Η ολοκλήρωση έργων του Εθνικού Σχεδίου Ανάκαμψης και Ανθεκτικότητας «Ελλάδα 2.0» σηματοδοτείται από την επίτευξη σημαντικών ορόσημων σε κρίσιμους τομείς της ελληνικής οικονομίας και από την υλοποίηση παρεμβάσεων, όπως οι ανακαινίσεις και ο εκσυγχρονισμός των νοσοκομείων, οι υπηρεσίες υγείας προς τους πολίτες, τα προγράμματα ενεργειακής αναβάθμισης, η βελτίωση των δημόσιων μεταφορών και των οδικών δικτύων, το κτηματολόγιο, η ενίσχυση της πολιτικής προστασίας, έργα προστασίας του περιβάλλοντος, έργα ψηφιοποίησης κ.λπ.</w:t>
      </w:r>
    </w:p>
    <w:p w14:paraId="1F6E92A6" w14:textId="5946238A" w:rsidR="00980D48" w:rsidRPr="006F61C7" w:rsidRDefault="002D50ED" w:rsidP="002D50ED">
      <w:pPr>
        <w:spacing w:after="120" w:line="300" w:lineRule="auto"/>
        <w:jc w:val="both"/>
        <w:rPr>
          <w:rFonts w:ascii="Arial" w:eastAsia="Times New Roman" w:hAnsi="Arial" w:cs="Times New Roman"/>
          <w:sz w:val="20"/>
          <w:szCs w:val="24"/>
          <w:lang w:eastAsia="el-GR"/>
        </w:rPr>
      </w:pPr>
      <w:r w:rsidRPr="002D50ED">
        <w:rPr>
          <w:rFonts w:ascii="Arial" w:eastAsia="Times New Roman" w:hAnsi="Arial" w:cs="Times New Roman"/>
          <w:sz w:val="20"/>
          <w:szCs w:val="24"/>
          <w:lang w:eastAsia="el-GR"/>
        </w:rPr>
        <w:t>Από το δανειακό σκέλος του ΤΑΑ αναμένεται εντός του 2026 να εκταμιευθεί προς τα πιστωτικά ιδρύματα ποσό συνολικού ύψους 5.466 εκατ. ευρώ. Το ποσό αυτό προβλέπεται να διατεθεί τόσο για τη χρηματοδότηση ιδιωτικών επενδύσεων όσο και των στεγαστικών προγραμμάτων «Σπίτι μου ΙΙ» και «Αναβαθμίζω το σπίτι μου», τα οποία απευθύνονται σε φυσικά πρόσωπα και υποστηρίζουν την απόκτηση πρώτης κατοικίας και την ενεργειακή βελτίωση υφιστάμενων κατοικιών, αντίστοιχα. Ο συνολικός προϋπολογισμός των προγραμμάτων αυτών ανέρχεται σε 2,4 δισ. ευρώ, εκ των οποίων ποσό ύψους 1,3 δισ. ευρώ αντιστοιχεί σε δανειακούς πόρους του ΤΑΑ και ποσό ύψους 1,1 δισ. ευρώ σε τραπεζικά κεφάλαια.</w:t>
      </w:r>
    </w:p>
    <w:p w14:paraId="4B5A3B04" w14:textId="77777777" w:rsidR="00980D48" w:rsidRPr="00592F5B" w:rsidRDefault="00980D48" w:rsidP="00980D48">
      <w:pPr>
        <w:jc w:val="both"/>
        <w:rPr>
          <w:lang w:eastAsia="el-GR"/>
        </w:rPr>
      </w:pPr>
    </w:p>
    <w:p w14:paraId="123061FF" w14:textId="6A0A9884" w:rsidR="008438E9" w:rsidRPr="006F61C7" w:rsidRDefault="008438E9" w:rsidP="002C3A9A">
      <w:pPr>
        <w:spacing w:after="120" w:line="300" w:lineRule="auto"/>
        <w:jc w:val="both"/>
        <w:rPr>
          <w:rStyle w:val="aff3"/>
          <w:sz w:val="26"/>
          <w:szCs w:val="26"/>
        </w:rPr>
      </w:pPr>
      <w:r w:rsidRPr="004B29AB">
        <w:rPr>
          <w:rStyle w:val="aff3"/>
          <w:sz w:val="26"/>
          <w:szCs w:val="26"/>
        </w:rPr>
        <w:t xml:space="preserve">Δημοσιονομικές παρεμβάσεις </w:t>
      </w:r>
      <w:r w:rsidR="002C3A9A" w:rsidRPr="004B29AB">
        <w:rPr>
          <w:rStyle w:val="aff3"/>
          <w:sz w:val="26"/>
          <w:szCs w:val="26"/>
        </w:rPr>
        <w:t xml:space="preserve"> </w:t>
      </w:r>
    </w:p>
    <w:p w14:paraId="7FED3148"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19" w:name="_Toc209798255"/>
      <w:bookmarkStart w:id="20" w:name="_Toc210055422"/>
      <w:bookmarkStart w:id="21" w:name="_Toc210059718"/>
      <w:bookmarkStart w:id="22" w:name="_Toc210218229"/>
      <w:bookmarkStart w:id="23" w:name="_Toc210394913"/>
      <w:bookmarkStart w:id="24" w:name="_Toc210494443"/>
      <w:bookmarkStart w:id="25" w:name="_Toc210570635"/>
      <w:bookmarkStart w:id="26" w:name="_Toc210570680"/>
      <w:bookmarkStart w:id="27" w:name="_Toc213068742"/>
      <w:bookmarkStart w:id="28" w:name="_Toc213068909"/>
      <w:bookmarkStart w:id="29" w:name="_Toc213072171"/>
      <w:bookmarkStart w:id="30" w:name="_Toc213075528"/>
      <w:bookmarkStart w:id="31" w:name="_Toc213321621"/>
      <w:bookmarkStart w:id="32" w:name="_Toc213350077"/>
      <w:bookmarkStart w:id="33" w:name="_Toc213416194"/>
      <w:bookmarkStart w:id="34" w:name="_Toc213427594"/>
      <w:bookmarkStart w:id="35" w:name="_Toc213681666"/>
      <w:bookmarkStart w:id="36" w:name="_Toc213774236"/>
      <w:bookmarkStart w:id="37" w:name="_Toc214125165"/>
      <w:bookmarkStart w:id="38" w:name="_Toc214379752"/>
      <w:bookmarkStart w:id="39" w:name="_Toc214387574"/>
      <w:bookmarkStart w:id="40" w:name="_Toc214448278"/>
      <w:bookmarkStart w:id="41" w:name="_Toc214473783"/>
      <w:r w:rsidRPr="001801B0">
        <w:rPr>
          <w:rFonts w:ascii="Arial" w:eastAsia="Times New Roman" w:hAnsi="Arial" w:cs="Times New Roman"/>
          <w:b/>
          <w:color w:val="2F5496"/>
          <w:lang w:eastAsia="el-GR"/>
        </w:rPr>
        <w:t>Φορολογική μεταρρύθμιση για το δημογραφικό, τους νέους και τη μεσαία τάξη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98892B6"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Οι δημοσιονομικές παρεμβάσεις που θα εφαρμοστούν από το 2026 περιλαμβάνουν μία σειρά από φορολογικές και μισθολογικές μεταρρυθμίσεις με κύριο στόχο την ενίσχυση του εισοδήματος και τη μείωση των φορολογικών βαρών, ιδιαίτερα για τη μεσαία τάξη, τις οικογένειες με παιδιά και τους νέους. Οι κυριότερες από αυτές είναι:</w:t>
      </w:r>
    </w:p>
    <w:p w14:paraId="17713E31" w14:textId="77777777" w:rsidR="001801B0" w:rsidRPr="001801B0" w:rsidRDefault="001801B0" w:rsidP="009B22CD">
      <w:pPr>
        <w:numPr>
          <w:ilvl w:val="0"/>
          <w:numId w:val="2"/>
        </w:numPr>
        <w:spacing w:before="12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διαρθρωτική αναμόρφωση της κλίμακας φόρου εισοδήματος για μισθωτούς, συνταξιούχους, αγρότες και ελεύθερους επαγγελματίες,</w:t>
      </w:r>
    </w:p>
    <w:p w14:paraId="6E6B8AC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μη συμψηφισμός του 50% της αύξησης των συντάξεων με την προσωπική διαφορά για το έτος 2026 και κατάργηση του συμψηφισμού της προσωπικής διαφοράς από το 2027,</w:t>
      </w:r>
    </w:p>
    <w:p w14:paraId="2EB70DB8"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παρεμβάσεις στα ειδικά μισθολόγια των Ενόπλων Δυνάμεων και των Σωμάτων Ασφαλείας καθώς και παρεμβάσεις σε λοιπές κατηγορίες υπαλλήλων, όπως του Υπουργείου Εξωτερικών, τα μέλη Διδακτικού Ερευνητικού Προσωπικού (ΔΕΠ) και οι ερευνητές, οι μηχανικοί και οι λοιποί υπάλληλοι με πενταετή κύκλο σπουδών,</w:t>
      </w:r>
    </w:p>
    <w:p w14:paraId="3F960C35"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σταδιακή κατάργηση του ΕΝΦΙΑ για κύριες κατοικίες σε οικισμούς με πληθυσμό έως 1.500 κατοίκους,</w:t>
      </w:r>
    </w:p>
    <w:p w14:paraId="7A5F283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μείωση κατά 30% του ΦΠΑ σε νησιά της περιφέρειας του Βορείου Αιγαίου, του νομού Έβρου και του νομού Δωδεκανήσων με πληθυσμό έως 20.000 κατοίκους,</w:t>
      </w:r>
    </w:p>
    <w:p w14:paraId="2F96B374"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εισαγωγή ενδιάμεσου συντελεστή 25% στον φόρο εισοδήματος από ακίνητα. Παράλληλα, επεκτείνονται η φοροαπαλλαγή για κενές κατοικίες που θα εκμισθωθούν και το 2026 καθώς και η απαλλαγή ΦΠΑ στα νέα κτήρια, ενώ επεκτείνεται χρονικά ο περιορισμός νέων βραχυχρόνιων μισθώσεων στα 3 δημοτικά διαμερίσματα της Αθήνας και</w:t>
      </w:r>
    </w:p>
    <w:p w14:paraId="436F2B27"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 xml:space="preserve">μείωση των τεκμηρίων διαβίωσης για τις κατοικίες, η οποία κυμαίνεται από 30% έως 35%, σημαντικές μειώσεις των αντικειμενικών δαπανών για τα αυτοκίνητα, προσαρμογές στο ελάχιστο εισόδημα για </w:t>
      </w:r>
      <w:r w:rsidRPr="001801B0">
        <w:rPr>
          <w:rFonts w:ascii="Arial" w:eastAsia="Times New Roman" w:hAnsi="Arial" w:cs="Times New Roman"/>
          <w:sz w:val="20"/>
          <w:szCs w:val="24"/>
          <w:lang w:eastAsia="el-GR"/>
        </w:rPr>
        <w:lastRenderedPageBreak/>
        <w:t>τους ελεύθερους επαγγελματίες σε οικισμούς με πληθυσμό έως 1.500 κατοίκους και εξαίρεση από το ελάχιστο εισόδημα για τις νέες μητέρες.</w:t>
      </w:r>
    </w:p>
    <w:p w14:paraId="1AD751FC"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Οι παρεμβάσεις αυτές πραγματοποιούνται εντός των δημοσιονομικών στόχων. Το συνολικό κόστος των νέων μέτρων για το 2026 ανέρχεται σε 1,76 δισ. ευρώ.</w:t>
      </w:r>
    </w:p>
    <w:p w14:paraId="5170E9B7"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Πέραν των ανωτέρω παρεμβάσεων, τον Απρίλιο 2026 θα αυξηθεί περαιτέρω ο κατώτατος μισθός με στόχο να ανέλθει στο ποσό των 950 ευρώ τον Απρίλιο 2027 από το ποσό των 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δημόσιων υπαλλήλων.</w:t>
      </w:r>
    </w:p>
    <w:p w14:paraId="73C30205" w14:textId="77777777" w:rsidR="001801B0" w:rsidRPr="001801B0" w:rsidRDefault="001801B0" w:rsidP="001801B0">
      <w:pPr>
        <w:spacing w:before="120"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Επιπρόσθετες παρεμβάσεις είναι οι ακόλουθες:</w:t>
      </w:r>
    </w:p>
    <w:p w14:paraId="1B317347" w14:textId="77777777" w:rsidR="001801B0" w:rsidRPr="001801B0" w:rsidRDefault="001801B0" w:rsidP="009B22CD">
      <w:pPr>
        <w:numPr>
          <w:ilvl w:val="0"/>
          <w:numId w:val="2"/>
        </w:numPr>
        <w:spacing w:before="12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επέκταση του προγράμματος ανακαίνισης σχολείων «Μαριέττα Γιαννάκου» με επιπλέον 300 εκατ. ευρώ ως δωρεά από τις τέσσερις συστημικές τράπεζες, με αποτέλεσμα ο συνολικός προϋπολογισμός να ανέλθει στο ποσό των 650 εκατ. ευρώ. Η εν λόγω παρέμβαση αποσκοπεί στην ανακαίνιση περισσότερων από 2.500 σχολικών μονάδων,</w:t>
      </w:r>
    </w:p>
    <w:p w14:paraId="53202F34"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θέσπιση υπερεκπτώσεων 100% για επενδυτικές δαπάνες σε στρατηγικούς τομείς, όπως η άμυνα και η κατασκευή οχημάτων καθώς και αεροσκαφών και των εξαρτημάτων αυτών και</w:t>
      </w:r>
    </w:p>
    <w:p w14:paraId="14BFB183"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μη υπολογισμός της Εισφοράς Αλληλεγγύης για τους εργαζόμενους συνταξιούχους με βάση την προσαύξηση της σύνταξής τους λόγω της εργασίας.</w:t>
      </w:r>
    </w:p>
    <w:p w14:paraId="1909BD58"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Ειδικότερα, η αναμόρφωση της φορολογικής κλίμακας συνίσταται στα ακόλουθα:</w:t>
      </w:r>
    </w:p>
    <w:p w14:paraId="25B188C6" w14:textId="77777777" w:rsidR="001801B0" w:rsidRPr="001801B0" w:rsidRDefault="001801B0" w:rsidP="009B22CD">
      <w:pPr>
        <w:numPr>
          <w:ilvl w:val="0"/>
          <w:numId w:val="2"/>
        </w:numPr>
        <w:spacing w:before="12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μείωση των φορολογικών συντελεστών κατά 2% για εισοδήματα από 10.000 έως 40.000 ευρώ. Συγκεκριμένα, οι φορολογικοί συντελεστές μειώνονται:</w:t>
      </w:r>
    </w:p>
    <w:p w14:paraId="26D8E96D"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lang w:eastAsia="el-GR" w:bidi="en-US"/>
        </w:rPr>
      </w:pPr>
      <w:r w:rsidRPr="001801B0">
        <w:rPr>
          <w:rFonts w:ascii="Arial" w:eastAsia="Times New Roman" w:hAnsi="Arial" w:cs="Arial"/>
          <w:sz w:val="20"/>
          <w:lang w:eastAsia="el-GR" w:bidi="en-US"/>
        </w:rPr>
        <w:t>από 22% σε 20% για εισόδημα μεταξύ 10.000 - 20.000 ευρώ,</w:t>
      </w:r>
    </w:p>
    <w:p w14:paraId="6A7FB7BD"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lang w:eastAsia="el-GR" w:bidi="en-US"/>
        </w:rPr>
      </w:pPr>
      <w:r w:rsidRPr="001801B0">
        <w:rPr>
          <w:rFonts w:ascii="Arial" w:eastAsia="Times New Roman" w:hAnsi="Arial" w:cs="Arial"/>
          <w:sz w:val="20"/>
          <w:lang w:eastAsia="el-GR" w:bidi="en-US"/>
        </w:rPr>
        <w:t>από 28% σε 26% για εισόδημα μεταξύ 20.000 - 30.000 ευρώ και</w:t>
      </w:r>
    </w:p>
    <w:p w14:paraId="40B8AFE4"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lang w:eastAsia="el-GR" w:bidi="en-US"/>
        </w:rPr>
      </w:pPr>
      <w:r w:rsidRPr="001801B0">
        <w:rPr>
          <w:rFonts w:ascii="Arial" w:eastAsia="Times New Roman" w:hAnsi="Arial" w:cs="Arial"/>
          <w:sz w:val="20"/>
          <w:lang w:eastAsia="el-GR" w:bidi="en-US"/>
        </w:rPr>
        <w:t>από 36% σε 34% για εισόδημα μεταξύ 30.000 - 40.000 ευρώ,</w:t>
      </w:r>
    </w:p>
    <w:p w14:paraId="08409CB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εισαγωγή νέας φορολογικής κλίμακας με συντελεστή 39% για εισοδήματα μεταξύ 40.000 και 60.000 ευρώ,</w:t>
      </w:r>
    </w:p>
    <w:p w14:paraId="31C7E42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Times New Roman"/>
          <w:sz w:val="20"/>
          <w:szCs w:val="24"/>
          <w:lang w:eastAsia="el-GR"/>
        </w:rPr>
        <w:t>ο συντελεστής για εισόδημα από 10.000 έως 20.000 ευρώ, ο οποίος πλέον θα ανέρχεται σε 20% για φορολογούμενους χωρίς τέκνα, μειώνεται περαιτέρω αναλόγως του αριθμού των τέκνων και ακόμη περισσότερο για τους τρίτεκνους σε:</w:t>
      </w:r>
    </w:p>
    <w:p w14:paraId="5C8797CF"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18% για φορολογούμενους με 1 εξαρτώμενο τέκνο,</w:t>
      </w:r>
    </w:p>
    <w:p w14:paraId="58D7C786"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Arial"/>
          <w:sz w:val="20"/>
          <w:lang w:eastAsia="el-GR" w:bidi="en-US"/>
        </w:rPr>
        <w:t>16</w:t>
      </w:r>
      <w:r w:rsidRPr="001801B0">
        <w:rPr>
          <w:rFonts w:ascii="Arial" w:eastAsia="Times New Roman" w:hAnsi="Arial" w:cs="Times New Roman"/>
          <w:sz w:val="20"/>
          <w:szCs w:val="24"/>
          <w:lang w:eastAsia="el-GR" w:bidi="en-US"/>
        </w:rPr>
        <w:t>% για φορολογούμενους με 2 εξαρτώμενα τέκνα και</w:t>
      </w:r>
    </w:p>
    <w:p w14:paraId="690E4C06"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9% για φορολογούμενους με 3 εξαρτώμενα τέκνα,</w:t>
      </w:r>
    </w:p>
    <w:p w14:paraId="6487750B"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όσον αφορά στους πολύτεκνους, προβλέπεται μεγαλύτερη μείωση των συντελεστών και ειδικότερα, για οικογένειες με τέσσερα ή περισσότερα παιδιά ο φόρος για εισοδήματα έως 20.000 ευρώ μηδενίζεται,</w:t>
      </w:r>
    </w:p>
    <w:p w14:paraId="3BA2124B"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 xml:space="preserve">ο συντελεστής </w:t>
      </w:r>
      <w:r w:rsidRPr="001801B0">
        <w:rPr>
          <w:rFonts w:ascii="Arial" w:eastAsia="Times New Roman" w:hAnsi="Arial" w:cs="Times New Roman"/>
          <w:sz w:val="20"/>
          <w:szCs w:val="24"/>
          <w:lang w:eastAsia="el-GR"/>
        </w:rPr>
        <w:t xml:space="preserve">για εισόδημα από </w:t>
      </w:r>
      <w:r w:rsidRPr="001801B0">
        <w:rPr>
          <w:rFonts w:ascii="Arial" w:eastAsia="Times New Roman" w:hAnsi="Arial" w:cs="Arial"/>
          <w:sz w:val="20"/>
          <w:szCs w:val="24"/>
          <w:lang w:eastAsia="el-GR"/>
        </w:rPr>
        <w:t>20.000 έως 30.000 ευρώ, ο οποίος πλέον θα ανέρχεται σε 26% για φορολογούμενους χωρίς τέκνα, μειώνεται επίσης κατά 2 ποσοστιαίες μονάδες για κάθε τέκνο, ανεξαρτήτως του αριθμού των τέκνων:</w:t>
      </w:r>
    </w:p>
    <w:p w14:paraId="53A4A548"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24% για φορολογούμενους με 1 εξαρτώμενο τέκνο,</w:t>
      </w:r>
    </w:p>
    <w:p w14:paraId="6E65936B"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22% για φορολογούμενους με 2 εξαρτώμενα τέκνα,</w:t>
      </w:r>
    </w:p>
    <w:p w14:paraId="49D56F06"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lang w:eastAsia="el-GR" w:bidi="en-US"/>
        </w:rPr>
      </w:pPr>
      <w:r w:rsidRPr="001801B0">
        <w:rPr>
          <w:rFonts w:ascii="Arial" w:eastAsia="Times New Roman" w:hAnsi="Arial" w:cs="Arial"/>
          <w:sz w:val="20"/>
          <w:lang w:eastAsia="el-GR" w:bidi="en-US"/>
        </w:rPr>
        <w:lastRenderedPageBreak/>
        <w:t>20% για φορολογούμενους με 3 εξαρτώμενα τέκνα,</w:t>
      </w:r>
    </w:p>
    <w:p w14:paraId="1C111C76"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lang w:eastAsia="el-GR" w:bidi="en-US"/>
        </w:rPr>
      </w:pPr>
      <w:r w:rsidRPr="001801B0">
        <w:rPr>
          <w:rFonts w:ascii="Arial" w:eastAsia="Times New Roman" w:hAnsi="Arial" w:cs="Arial"/>
          <w:sz w:val="20"/>
          <w:lang w:eastAsia="el-GR" w:bidi="en-US"/>
        </w:rPr>
        <w:t>18% για φορολογούμενους με 4 εξαρτώμενα τέκνα και</w:t>
      </w:r>
    </w:p>
    <w:p w14:paraId="577DA831"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Arial"/>
          <w:sz w:val="20"/>
          <w:szCs w:val="24"/>
          <w:lang w:eastAsia="el-GR" w:bidi="en-US"/>
        </w:rPr>
      </w:pPr>
      <w:r w:rsidRPr="001801B0">
        <w:rPr>
          <w:rFonts w:ascii="Arial" w:eastAsia="Times New Roman" w:hAnsi="Arial" w:cs="Times New Roman"/>
          <w:sz w:val="20"/>
          <w:szCs w:val="24"/>
          <w:lang w:eastAsia="el-GR" w:bidi="en-US"/>
        </w:rPr>
        <w:t>16% για φορολογούμενους με 5 εξαρτώμενα τέκνα κ.λπ.,</w:t>
      </w:r>
    </w:p>
    <w:p w14:paraId="0AAA4B0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μηδενισμός του φόρου για εισοδήματα έως 20.000 ευρώ των νέων ηλικίας έως 25 ετών και</w:t>
      </w:r>
    </w:p>
    <w:p w14:paraId="420CFC3F"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διαμόρφωση σε 9% του συντελεστή για εισόδημα από 10.000 έως 20.000 ευρώ των νέων ηλικίας από 26 έως 30 ετών.</w:t>
      </w:r>
    </w:p>
    <w:p w14:paraId="0735D947" w14:textId="77777777" w:rsidR="001801B0" w:rsidRPr="006F61C7"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 δημοσιονομικό κόστος της μεταρρύθμισης, η οποία αναμένεται να ωφελήσει περίπου 4 εκατομμύρια φορολογούμενους, εκτιμάται σε 1,2 δισ. ευρώ για το 2026 και σε 1,6 δισ. ευρώ για το 2027.</w:t>
      </w:r>
    </w:p>
    <w:p w14:paraId="7829E51B"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42" w:name="_Toc209798256"/>
      <w:bookmarkStart w:id="43" w:name="_Toc210055423"/>
      <w:bookmarkStart w:id="44" w:name="_Toc210059719"/>
      <w:bookmarkStart w:id="45" w:name="_Toc210218230"/>
      <w:bookmarkStart w:id="46" w:name="_Toc210394914"/>
      <w:bookmarkStart w:id="47" w:name="_Toc210494444"/>
      <w:bookmarkStart w:id="48" w:name="_Toc210570636"/>
      <w:bookmarkStart w:id="49" w:name="_Toc210570681"/>
      <w:bookmarkStart w:id="50" w:name="_Toc213068743"/>
      <w:bookmarkStart w:id="51" w:name="_Toc213068910"/>
      <w:bookmarkStart w:id="52" w:name="_Toc213072172"/>
      <w:bookmarkStart w:id="53" w:name="_Toc213075529"/>
      <w:bookmarkStart w:id="54" w:name="_Toc213321622"/>
      <w:bookmarkStart w:id="55" w:name="_Toc213350078"/>
      <w:bookmarkStart w:id="56" w:name="_Toc213416195"/>
      <w:bookmarkStart w:id="57" w:name="_Toc213427595"/>
      <w:bookmarkStart w:id="58" w:name="_Toc213681667"/>
      <w:bookmarkStart w:id="59" w:name="_Toc213774237"/>
      <w:bookmarkStart w:id="60" w:name="_Toc214125166"/>
      <w:bookmarkStart w:id="61" w:name="_Toc214379753"/>
      <w:bookmarkStart w:id="62" w:name="_Toc214387575"/>
      <w:bookmarkStart w:id="63" w:name="_Toc214448279"/>
      <w:bookmarkStart w:id="64" w:name="_Toc214473784"/>
      <w:r w:rsidRPr="001801B0">
        <w:rPr>
          <w:rFonts w:ascii="Arial" w:eastAsia="Times New Roman" w:hAnsi="Arial" w:cs="Times New Roman"/>
          <w:b/>
          <w:color w:val="2F5496"/>
          <w:lang w:eastAsia="el-GR"/>
        </w:rPr>
        <w:t>Αυξήσεις αποδοχών συνταξιούχων</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A474673"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Κατά τη διάρκεια του 2025 εφαρμόστηκαν τα ακόλουθα μέτρα:</w:t>
      </w:r>
    </w:p>
    <w:p w14:paraId="1B669D8B"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των συντάξεων με βάση τον πληθωρισμό και το ΑΕΠ κατά 2,4%, με δημοσιονομικό κόστος 474 εκατ. ευρώ,</w:t>
      </w:r>
    </w:p>
    <w:p w14:paraId="4AB6A966"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ετήσια αναπροσαρμογή των ορίων της Εισφοράς Αλληλεγγύης Συνταξιούχων, ώστε οι συνταξιούχοι που υπάγονται σε αυτή να λαμβάνουν το πλήρες ποσό της αύξησης της σύνταξης,</w:t>
      </w:r>
    </w:p>
    <w:p w14:paraId="5C8D87F8"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επέκταση από το 2025 της απαλλαγής από τη φαρμακευτική δαπάνη στους χαμηλοσυνταξιούχους και</w:t>
      </w:r>
    </w:p>
    <w:p w14:paraId="3CA60DB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καθιέρωση κοινωνικής ενίσχυσης ποσού 250 ευρώ κάθε Νοέμβριο για συνταξιούχους άνω των 65 ετών με χαμηλά εισοδηματικά κριτήρια (14.000 ευρώ για άγαμους και 26.000 ευρώ για έγγαμους) καθώς και για ανασφάλιστους υπερήλικες και άτομα με αναπηρία, με ετήσιο κόστος 360 εκατ. ευρώ.</w:t>
      </w:r>
    </w:p>
    <w:p w14:paraId="4969BA91"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Τα νέα μέτρα για τους συνταξιούχους, πέραν των ωφελειών της φορολογικής μεταρρύθμισης και της ενίσχυσης του Νοεμβρίου, τα οποία θα εφαρμοστούν από το 2026, είναι τα εξής:</w:t>
      </w:r>
    </w:p>
    <w:p w14:paraId="78271B46"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περαιτέρω αύξηση των συντάξεων με βάση τον πληθωρισμό και το ΑΕΠ,</w:t>
      </w:r>
    </w:p>
    <w:p w14:paraId="0F4E3B0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μη συνυπολογισμός της προσαύξησης της σύνταξης των εργαζόμενων συνταξιούχων λόγω της εργασίας τους κατά τον υπολογισμό της ΕΑΣ και</w:t>
      </w:r>
    </w:p>
    <w:p w14:paraId="473B32EA"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μη συμψηφισμός του 50% της αύξησης της σύνταξης με την προσωπική διαφορά από τον Ιανουάριο 2026, πλήρης δε κατάργηση του συμψηφισμού από τον Ιανουάριο 2027. Το μέτρο αυτό εκτιμάται ότι θα ωφελήσει άμεσα περίπου 671.000 συνταξιούχους.</w:t>
      </w:r>
    </w:p>
    <w:p w14:paraId="451D1DC3"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 συνολικό κόστος της αύξησης των συντάξεων βάσει πληθωρισμού και ΑΕΠ και λαμβανομένου υπόψη του μη συμψηφισμού με την προσωπική διαφορά, εκτιμάται για το 2026 σε 629 εκατ. ευρώ.</w:t>
      </w:r>
    </w:p>
    <w:p w14:paraId="4571A164"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65" w:name="_Toc209798257"/>
      <w:bookmarkStart w:id="66" w:name="_Toc210055424"/>
      <w:bookmarkStart w:id="67" w:name="_Toc210059720"/>
      <w:bookmarkStart w:id="68" w:name="_Toc210218231"/>
      <w:bookmarkStart w:id="69" w:name="_Toc210394915"/>
      <w:bookmarkStart w:id="70" w:name="_Toc210494445"/>
      <w:bookmarkStart w:id="71" w:name="_Toc210570637"/>
      <w:bookmarkStart w:id="72" w:name="_Toc210570682"/>
      <w:bookmarkStart w:id="73" w:name="_Toc213068744"/>
      <w:bookmarkStart w:id="74" w:name="_Toc213068911"/>
      <w:bookmarkStart w:id="75" w:name="_Toc213072173"/>
      <w:bookmarkStart w:id="76" w:name="_Toc213075530"/>
      <w:bookmarkStart w:id="77" w:name="_Toc213321623"/>
      <w:bookmarkStart w:id="78" w:name="_Toc213350079"/>
      <w:bookmarkStart w:id="79" w:name="_Toc213416196"/>
      <w:bookmarkStart w:id="80" w:name="_Toc213427596"/>
      <w:bookmarkStart w:id="81" w:name="_Toc213681668"/>
      <w:bookmarkStart w:id="82" w:name="_Toc213774238"/>
      <w:bookmarkStart w:id="83" w:name="_Toc214125167"/>
      <w:bookmarkStart w:id="84" w:name="_Toc214379754"/>
      <w:bookmarkStart w:id="85" w:name="_Toc214387576"/>
      <w:bookmarkStart w:id="86" w:name="_Toc214448280"/>
      <w:bookmarkStart w:id="87" w:name="_Toc214473785"/>
      <w:r w:rsidRPr="001801B0">
        <w:rPr>
          <w:rFonts w:ascii="Arial" w:eastAsia="Times New Roman" w:hAnsi="Arial" w:cs="Times New Roman"/>
          <w:b/>
          <w:color w:val="2F5496"/>
          <w:lang w:eastAsia="el-GR"/>
        </w:rPr>
        <w:t>Αυξήσεις αποδοχών δημόσιων υπαλλήλων</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34963E1"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Κατά τη διάρκεια του 2025 εφαρμόστηκαν τα ακόλουθα μέτρα:</w:t>
      </w:r>
    </w:p>
    <w:p w14:paraId="21896D75"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θεσμοθέτηση κανόνα ετήσιας οριζόντιας αύξησης των μισθών ανάλογα με την αύξηση του κατώτατου μισθού, με το δημοσιονομικό κόστος για το 2025 να ανέρχεται στο ποσό των 215 εκατ. ευρώ,</w:t>
      </w:r>
    </w:p>
    <w:p w14:paraId="3038D64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αυτοτελής φορολόγηση της αποζημίωσης των εφημεριών των ιατρών του ΕΣΥ, με κόστος 40 εκατ. ευρώ,</w:t>
      </w:r>
    </w:p>
    <w:p w14:paraId="0F8050A9"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lastRenderedPageBreak/>
        <w:t>μείωση των ασφαλιστικών εισφορών κατά μία (1) μονάδα και στο Δημόσιο, με κόστος 83 εκατ. ευρώ,</w:t>
      </w:r>
    </w:p>
    <w:p w14:paraId="48A31D1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μερικός ή πλήρης μη συμψηφισμός της προσωπικής διαφοράς στη μισθολογική εξέλιξη των δημόσιων υπαλλήλων, με ετήσιο κόστος 12 εκατ. ευρώ προσαυξανόμενο κατά 5 εκατ. ευρώ ετησίως,</w:t>
      </w:r>
    </w:p>
    <w:p w14:paraId="349FCFF3"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του κινήτρου επίτευξης στόχων, με ετήσιο κόστος 40 εκατ. ευρώ,</w:t>
      </w:r>
    </w:p>
    <w:p w14:paraId="71F979E3"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της νυχτερινής αποζημίωσης των ενστόλων, με ετήσιο κόστος 25 εκατ. ευρώ και</w:t>
      </w:r>
    </w:p>
    <w:p w14:paraId="0AC5E6CA" w14:textId="77777777" w:rsidR="001801B0" w:rsidRPr="001801B0" w:rsidRDefault="001801B0" w:rsidP="001801B0">
      <w:pPr>
        <w:numPr>
          <w:ilvl w:val="0"/>
          <w:numId w:val="1"/>
        </w:numPr>
        <w:spacing w:before="60" w:after="12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ενίσχυση των στελεχών των Ενόπλων Δυνάμεων και των Σωμάτων Ασφαλείας με το επίδομα ιδιαίτερων συνθηκών εργασίας και επικινδυνότητας ύψους 100 ευρώ μηνιαίως, με εκτιμώμενο συνολικό κόστος 111 εκατ. ευρώ για το 2025 και 222 εκατ. ευρώ για το 2026.</w:t>
      </w:r>
    </w:p>
    <w:p w14:paraId="65338775"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 xml:space="preserve">Για το 2026, </w:t>
      </w:r>
      <w:r w:rsidRPr="001801B0">
        <w:rPr>
          <w:rFonts w:ascii="Arial" w:eastAsia="Times New Roman" w:hAnsi="Arial" w:cs="Arial"/>
          <w:iCs/>
          <w:sz w:val="20"/>
          <w:szCs w:val="20"/>
          <w:lang w:eastAsia="el-GR"/>
        </w:rPr>
        <w:t>πέραν των ωφελειών που θα έχουν οι δημόσιοι υπάλληλοι από τη φορολογική μεταρρύθμιση, εφαρμόζονται οι ακόλουθες παρεμβάσεις ύψους 620 εκατ. ευρώ:</w:t>
      </w:r>
    </w:p>
    <w:p w14:paraId="04E07690"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οριζόντια αύξηση των μισθών από τον Απρίλιο 2026, ανάλογα με την αύξηση του κατώτατου μισθού, με εκτιμώμενο κόστος 358 εκατ. ευρώ περίπου,</w:t>
      </w:r>
    </w:p>
    <w:p w14:paraId="32312AB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αναμόρφωση του μισθολογίου των Ενόπλων Δυνάμεων με αυξήσεις εφαρμοζόμενες από τον Οκτώβριο 2025, ετήσιου κόστους 162 εκατ. ευρώ (καθαρού κόστους 85 εκατ. ευρώ μετά την αναδιάρθρωση της δομής των Ενόπλων Δυνάμεων) και των Σωμάτων Ασφαλείας (Ελληνική Αστυνομία, Πυροσβεστικό Σώμα, Λιμενικό Σώμα - Ελληνική Ακτοφυλακή), ετήσιου κόστους 127 εκατ. ευρώ,</w:t>
      </w:r>
    </w:p>
    <w:p w14:paraId="23413F85"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αυξήσεις στην αποζημίωση υπηρεσίας αλλοδαπής, στο επίδομα ειδικών καθηκόντων και στις αποζημιώσεις για τα δίδακτρα φοίτησης των τέκνων του προσωπικού του Υπουργείου Εξωτερικών, με ετήσιο κόστος 30 εκατ. ευρώ,</w:t>
      </w:r>
    </w:p>
    <w:p w14:paraId="192EA743"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θέσπιση επιδόματος ιδιαίτερων καθηκόντων στο προσωπικό των σωφρονιστικών καταστημάτων με αναδρομική ισχύ από τον Ιούλιο 2025, ετήσιου κόστους 6 εκατ. ευρώ,</w:t>
      </w:r>
    </w:p>
    <w:p w14:paraId="2DD375EE"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μισθολογική αναγνώριση (δύο μισθολογικά κλιμάκια) των αποφοίτων Πολυτεχνικών Σχολών και άλλων Πανεπιστημιακών Σχολών με πενταετή κύκλο σπουδών, κόστους 7 εκατ. ευρώ και</w:t>
      </w:r>
    </w:p>
    <w:p w14:paraId="245FF4F8"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θέσπιση αφορολόγητου για το επίδομα βιβλιοθήκης των μελών ΔΕΠ και των ερευνητών, με ετήσιο κόστος 6 εκατ. ευρώ περίπου και αναγνώριση προϋπηρεσίας ερευνητών σε ΑΕΙ και σε τεχνολογικούς φορείς, ανεξαρτήτως της σχέσης εργασίας.</w:t>
      </w:r>
    </w:p>
    <w:p w14:paraId="7AD86EE4"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88" w:name="_Toc209798258"/>
      <w:bookmarkStart w:id="89" w:name="_Toc210055425"/>
      <w:bookmarkStart w:id="90" w:name="_Toc210059721"/>
      <w:bookmarkStart w:id="91" w:name="_Toc210218232"/>
      <w:bookmarkStart w:id="92" w:name="_Toc210394916"/>
      <w:bookmarkStart w:id="93" w:name="_Toc210494446"/>
      <w:bookmarkStart w:id="94" w:name="_Toc210570638"/>
      <w:bookmarkStart w:id="95" w:name="_Toc210570683"/>
      <w:bookmarkStart w:id="96" w:name="_Toc213068745"/>
      <w:bookmarkStart w:id="97" w:name="_Toc213068912"/>
      <w:bookmarkStart w:id="98" w:name="_Toc213072174"/>
      <w:bookmarkStart w:id="99" w:name="_Toc213075531"/>
      <w:bookmarkStart w:id="100" w:name="_Toc213321624"/>
      <w:bookmarkStart w:id="101" w:name="_Toc213350080"/>
      <w:bookmarkStart w:id="102" w:name="_Toc213416197"/>
      <w:bookmarkStart w:id="103" w:name="_Toc213427597"/>
      <w:bookmarkStart w:id="104" w:name="_Toc213681669"/>
      <w:bookmarkStart w:id="105" w:name="_Toc213774239"/>
      <w:bookmarkStart w:id="106" w:name="_Toc214125168"/>
      <w:bookmarkStart w:id="107" w:name="_Toc214379755"/>
      <w:bookmarkStart w:id="108" w:name="_Toc214387577"/>
      <w:bookmarkStart w:id="109" w:name="_Toc214448281"/>
      <w:bookmarkStart w:id="110" w:name="_Toc214473786"/>
      <w:r w:rsidRPr="001801B0">
        <w:rPr>
          <w:rFonts w:ascii="Arial" w:eastAsia="Times New Roman" w:hAnsi="Arial" w:cs="Times New Roman"/>
          <w:b/>
          <w:color w:val="2F5496"/>
          <w:lang w:eastAsia="el-GR"/>
        </w:rPr>
        <w:t>Παρεμβάσεις για το στεγαστικό πρόβλημα</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C230801"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 2025 εφαρμόστηκαν τα κάτωθι μέτρα:</w:t>
      </w:r>
    </w:p>
    <w:p w14:paraId="46F6ECD9"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νέο πρόγραμμα «Σπίτι μου ΙΙ», συνολικού προϋπολογισμού 2 δισ. ευρώ, με διευρυμένα ηλικιακά και εισοδηματικά κριτήρια σε σχέση με το πρώτο πρόγραμμα «Σπίτι μου»,</w:t>
      </w:r>
    </w:p>
    <w:p w14:paraId="09E91C8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απαλλαγή από τον φόρο εισοδήματος για 3 έτη σε ιδιοκτήτες οι οποίοι από τις 08.9.2024 έως τις 31.12.2025 εκμισθώνουν κενά σπίτια με μακροχρόνια μίσθωση ή μετατρέπουν τη βραχυχρόνια μίσθωση ακινήτων σε μακροχρόνια,</w:t>
      </w:r>
    </w:p>
    <w:p w14:paraId="4EF8E6E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απαγόρευση της εγγραφής για το 2025 στο μητρώο βραχυχρόνιων μισθώσεων νέων ακινήτων του κέντρου της Αθήνας (1ο, 2ο, 3ο δημοτικό διαμέρισμα),</w:t>
      </w:r>
    </w:p>
    <w:p w14:paraId="3DBFD130"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του τέλους ανθεκτικότητας στην κλιματική κρίση για βραχυχρόνιες μισθώσεις,</w:t>
      </w:r>
    </w:p>
    <w:p w14:paraId="02C8F608" w14:textId="77777777" w:rsidR="001801B0" w:rsidRPr="001801B0" w:rsidRDefault="001801B0" w:rsidP="009B22CD">
      <w:pPr>
        <w:numPr>
          <w:ilvl w:val="0"/>
          <w:numId w:val="2"/>
        </w:numPr>
        <w:spacing w:before="6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διπλασιασμός της μέγιστης επιδότησης του προγράμματος «Ανακαινίζω - Ενοικιάζω» και</w:t>
      </w:r>
    </w:p>
    <w:p w14:paraId="72935158"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lastRenderedPageBreak/>
        <w:t xml:space="preserve">επιστροφή σε ετήσια βάση, από τον Νοέμβριο 2025, ενός μισθώματος σε δικαιούχους ενοικιαστές (κύριας και φοιτητικής κατοικίας) με βάση εισοδηματικά και περιουσιακά κριτήρια, που καταλαμβάνουν περίπου το 80% των ενοικιαστών, ετήσιου </w:t>
      </w:r>
      <w:bookmarkStart w:id="111" w:name="_Hlk208483316"/>
      <w:r w:rsidRPr="001801B0">
        <w:rPr>
          <w:rFonts w:ascii="Arial" w:eastAsia="Times New Roman" w:hAnsi="Arial" w:cs="Arial"/>
          <w:sz w:val="20"/>
          <w:szCs w:val="24"/>
          <w:lang w:eastAsia="el-GR"/>
        </w:rPr>
        <w:t>κόστους 230 εκατ. ευρώ.</w:t>
      </w:r>
    </w:p>
    <w:bookmarkEnd w:id="111"/>
    <w:p w14:paraId="18A47EE8"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Για το 2026 οι νέες παρεμβάσεις περιλαμβάνουν:</w:t>
      </w:r>
    </w:p>
    <w:p w14:paraId="79A53DE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επέκταση και για το έτος 2026 της φοροαπαλλαγής διάρκειας τριών ετών για κενά ακίνητα που θα διατεθούν σε μακροχρόνια μίσθωση, με κόστος 10 εκατ. ευρώ για το 2026 και 19 εκατ. ευρώ για το 2027. Σε αυτό το πλαίσιο διευρύνεται το πεδίο εφαρμογής του μέτρου, ως ακολούθως:</w:t>
      </w:r>
    </w:p>
    <w:p w14:paraId="5344CCE4" w14:textId="77777777" w:rsidR="001801B0" w:rsidRPr="001801B0" w:rsidRDefault="001801B0" w:rsidP="009B22CD">
      <w:pPr>
        <w:numPr>
          <w:ilvl w:val="1"/>
          <w:numId w:val="3"/>
        </w:numPr>
        <w:tabs>
          <w:tab w:val="num" w:pos="567"/>
        </w:tabs>
        <w:spacing w:before="12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σε περίπτωση που η μίσθωση αφορά σε τρίτεκνη ή πολύτεκνη οικογένεια, η απαλλαγή θα χορηγείται και για σπίτια με μεγαλύτερο εμβαδό από 120 τ.μ., προσαυξανόμενο κατά 20 τ.μ. για κάθε εξαρτώμενο τέκνο άνω των δύο,</w:t>
      </w:r>
    </w:p>
    <w:p w14:paraId="117517FB" w14:textId="77777777" w:rsidR="001801B0" w:rsidRPr="001801B0" w:rsidRDefault="001801B0" w:rsidP="009B22CD">
      <w:pPr>
        <w:numPr>
          <w:ilvl w:val="1"/>
          <w:numId w:val="3"/>
        </w:numPr>
        <w:tabs>
          <w:tab w:val="num" w:pos="567"/>
        </w:tabs>
        <w:spacing w:before="60" w:after="6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σε περίπτωση αποχώρησης του μισθωτή εντός της τριετίας, η απαλλαγή συνεχίζει να ισχύει για το υπολειπόμενο διάστημα και εφόσον το ακίνητο κενωθεί άπαξ και εκμισθωθεί εκ νέου και</w:t>
      </w:r>
    </w:p>
    <w:p w14:paraId="5425A0CB" w14:textId="77777777" w:rsidR="001801B0" w:rsidRPr="001801B0" w:rsidRDefault="001801B0" w:rsidP="009B22CD">
      <w:pPr>
        <w:numPr>
          <w:ilvl w:val="1"/>
          <w:numId w:val="3"/>
        </w:numPr>
        <w:tabs>
          <w:tab w:val="num" w:pos="567"/>
        </w:tabs>
        <w:spacing w:before="60" w:after="120" w:line="300" w:lineRule="auto"/>
        <w:ind w:left="851" w:hanging="284"/>
        <w:jc w:val="both"/>
        <w:rPr>
          <w:rFonts w:ascii="Arial" w:eastAsia="Times New Roman" w:hAnsi="Arial" w:cs="Times New Roman"/>
          <w:sz w:val="20"/>
          <w:szCs w:val="24"/>
          <w:lang w:eastAsia="el-GR" w:bidi="en-US"/>
        </w:rPr>
      </w:pPr>
      <w:r w:rsidRPr="001801B0">
        <w:rPr>
          <w:rFonts w:ascii="Arial" w:eastAsia="Times New Roman" w:hAnsi="Arial" w:cs="Times New Roman"/>
          <w:sz w:val="20"/>
          <w:szCs w:val="24"/>
          <w:lang w:eastAsia="el-GR" w:bidi="en-US"/>
        </w:rPr>
        <w:t>ειδικά για τις περιπτώσεις μίσθωσης σε ιατρικό ή νοσηλευτικό προσωπικό που απασχολείται σε φορείς της Γενικής Κυβέρνησης, σε εκπαιδευτικούς όλων των βαθμίδων της δημόσιας εκπαίδευσης καθώς και σε ένστολο προσωπικό των Ενόπλων Δυνάμεων και των Σωμάτων Ασφαλείας, η απαλλαγή ισχύει και υπό την προϋπόθεση ότι το ακίνητο μισθώνεται για τουλάχιστον έξι (6) συναπτούς μήνες,</w:t>
      </w:r>
    </w:p>
    <w:p w14:paraId="429676D2"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θέσπιση από το 2026 ενδιάμεσου συντελεστή 25% (από 35%) για εισόδημα από μισθώματα, το ύψος του οποίου κυμαίνεται από 12.000 έως 24.000 ευρώ. Το μέτρο εκτιμάται ότι θα ωφελήσει περίπου 161.000 ιδιοκτήτες και παράλληλα, αναμένεται να συμβάλει στη φορολογική συμμόρφωση και στη συγκράτηση των τιμών των ενοικίων. Το δημοσιονομικό κόστος εκτιμάται σε 90 εκατ. ευρώ ετησίως,</w:t>
      </w:r>
    </w:p>
    <w:p w14:paraId="21591F6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επέκταση της αναστολής του ΦΠΑ στις νέες οικοδομές μέχρι το τέλος του 2026, με ετήσιο κόστος 18 εκατ. ευρώ,</w:t>
      </w:r>
    </w:p>
    <w:p w14:paraId="7317307F"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παράταση της μείωσης του φόρου εισοδήματος για δαπάνες αναβάθμισης κτηρίων για τα έτη 2025 και 2026, με εκτιμώμενο κόστος 5 εκατ. ευρώ,</w:t>
      </w:r>
    </w:p>
    <w:p w14:paraId="5BAC762A"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επέκταση για το έτος 2026 του περιορισμού νέων βραχυχρόνιων μισθώσεων στα τρία δημοτικά διαμερίσματα της Αθήνας και</w:t>
      </w:r>
    </w:p>
    <w:p w14:paraId="023E172F" w14:textId="77777777" w:rsidR="001801B0" w:rsidRPr="001801B0" w:rsidRDefault="001801B0" w:rsidP="001801B0">
      <w:pPr>
        <w:numPr>
          <w:ilvl w:val="0"/>
          <w:numId w:val="1"/>
        </w:numPr>
        <w:spacing w:before="60" w:after="12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θέσπιση νέου πλαισίου κοινωνικής αντιπαροχής σχετικά με την αξιοποίηση της δημόσιας ακίνητης περιουσίας για την κατασκευή σύγχρονων κοινωνικών κατοικιών, με στόχο την εξασφάλιση κοινωνικής μίσθωσης σε ευάλωτες ομάδες.</w:t>
      </w:r>
    </w:p>
    <w:p w14:paraId="15765BE2" w14:textId="77777777" w:rsidR="001801B0" w:rsidRPr="00690370" w:rsidRDefault="001801B0" w:rsidP="001801B0">
      <w:pPr>
        <w:pStyle w:val="5"/>
        <w:keepNext w:val="0"/>
      </w:pPr>
      <w:bookmarkStart w:id="112" w:name="_Toc209798260"/>
      <w:bookmarkStart w:id="113" w:name="_Toc210055427"/>
      <w:bookmarkStart w:id="114" w:name="_Toc210059723"/>
      <w:bookmarkStart w:id="115" w:name="_Toc210218234"/>
      <w:bookmarkStart w:id="116" w:name="_Toc210394917"/>
      <w:bookmarkStart w:id="117" w:name="_Toc210494447"/>
      <w:bookmarkStart w:id="118" w:name="_Toc210570639"/>
      <w:bookmarkStart w:id="119" w:name="_Toc210570684"/>
      <w:bookmarkStart w:id="120" w:name="_Toc213068746"/>
      <w:bookmarkStart w:id="121" w:name="_Toc213068913"/>
      <w:bookmarkStart w:id="122" w:name="_Toc213072175"/>
      <w:bookmarkStart w:id="123" w:name="_Toc213075532"/>
      <w:bookmarkStart w:id="124" w:name="_Toc213321625"/>
      <w:bookmarkStart w:id="125" w:name="_Toc213350081"/>
      <w:bookmarkStart w:id="126" w:name="_Toc213416198"/>
      <w:bookmarkStart w:id="127" w:name="_Toc213427598"/>
      <w:bookmarkStart w:id="128" w:name="_Toc213681670"/>
      <w:bookmarkStart w:id="129" w:name="_Toc213774240"/>
      <w:bookmarkStart w:id="130" w:name="_Toc214125169"/>
      <w:bookmarkStart w:id="131" w:name="_Toc214379756"/>
      <w:bookmarkStart w:id="132" w:name="_Toc214387578"/>
      <w:bookmarkStart w:id="133" w:name="_Toc214448282"/>
      <w:bookmarkStart w:id="134" w:name="_Toc214473787"/>
      <w:r w:rsidRPr="00690370">
        <w:t>Κατάργηση ΕΝΦΙΑ σε οικισμούς</w:t>
      </w:r>
      <w:r>
        <w:t xml:space="preserve"> με πληθυσμό </w:t>
      </w:r>
      <w:r w:rsidRPr="00690370">
        <w:t>έως 1.500 κατοίκους</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8AFB807" w14:textId="77777777" w:rsidR="001801B0" w:rsidRPr="00BD2997" w:rsidRDefault="001801B0" w:rsidP="00BD2997">
      <w:pPr>
        <w:jc w:val="both"/>
        <w:rPr>
          <w:rFonts w:ascii="Arial" w:hAnsi="Arial" w:cs="Arial"/>
          <w:sz w:val="20"/>
          <w:szCs w:val="20"/>
        </w:rPr>
      </w:pPr>
      <w:r w:rsidRPr="00BD2997">
        <w:rPr>
          <w:rFonts w:ascii="Arial" w:hAnsi="Arial" w:cs="Arial"/>
          <w:sz w:val="20"/>
          <w:szCs w:val="20"/>
        </w:rPr>
        <w:t>Από το 2026 ο ΕΝΦΙΑ μειώνεται κατά 50%, ενώ από το 2027 ο φόρος καταργείται πλήρως για κύριες κατοικίες σε οικισμούς με πληθυσμό έως 1.500 κατοίκους, εξαιρουμένων των οικισμών της Αττικής (πλην των νησιών). Ειδικά για την Περιφερειακή Ενότητα Έβρου, την Περιφέρεια Δυτικής Μακεδονίας καθώς και για τους Δήμους Μακεδονίας, Θράκης και Ηπείρου που εφάπτονται με τα σύνορα της χώρας, ο ΕΝΦΙΑ καταργείται σε οικισμούς με πληθυσμό έως 1.700 κατοίκους. Το μέτρο αφορά περίπου σε 1 εκατομμύριο ακίνητα εντός 12.724 οικισμών (σε σύνολο 13.586 οικισμών) της χώρας, με ετήσιο κόστος 75 εκατ. ευρώ περίπου. Σημειώνεται ότι η αποκέντρωση συνδέεται άμεσα και με το στεγαστικό πρόβλημα, κατά τα ως άνω.</w:t>
      </w:r>
    </w:p>
    <w:p w14:paraId="5216E0FE"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135" w:name="_Toc209798261"/>
      <w:bookmarkStart w:id="136" w:name="_Toc210055428"/>
      <w:bookmarkStart w:id="137" w:name="_Toc210059724"/>
      <w:bookmarkStart w:id="138" w:name="_Toc210218235"/>
      <w:bookmarkStart w:id="139" w:name="_Toc210394918"/>
      <w:bookmarkStart w:id="140" w:name="_Toc210494448"/>
      <w:bookmarkStart w:id="141" w:name="_Toc210570640"/>
      <w:bookmarkStart w:id="142" w:name="_Toc210570685"/>
      <w:bookmarkStart w:id="143" w:name="_Toc213068747"/>
      <w:bookmarkStart w:id="144" w:name="_Toc213068914"/>
      <w:bookmarkStart w:id="145" w:name="_Toc213072176"/>
      <w:bookmarkStart w:id="146" w:name="_Toc213075533"/>
      <w:bookmarkStart w:id="147" w:name="_Toc213321626"/>
      <w:bookmarkStart w:id="148" w:name="_Toc213350082"/>
      <w:bookmarkStart w:id="149" w:name="_Toc213416199"/>
      <w:bookmarkStart w:id="150" w:name="_Toc213427599"/>
      <w:bookmarkStart w:id="151" w:name="_Toc213681671"/>
      <w:bookmarkStart w:id="152" w:name="_Toc213774241"/>
      <w:bookmarkStart w:id="153" w:name="_Toc214125170"/>
      <w:bookmarkStart w:id="154" w:name="_Toc214379757"/>
      <w:bookmarkStart w:id="155" w:name="_Toc214387579"/>
      <w:bookmarkStart w:id="156" w:name="_Toc214448283"/>
      <w:bookmarkStart w:id="157" w:name="_Toc214473788"/>
      <w:r w:rsidRPr="001801B0">
        <w:rPr>
          <w:rFonts w:ascii="Arial" w:eastAsia="Times New Roman" w:hAnsi="Arial" w:cs="Times New Roman"/>
          <w:b/>
          <w:color w:val="2F5496"/>
          <w:lang w:eastAsia="el-GR"/>
        </w:rPr>
        <w:lastRenderedPageBreak/>
        <w:t>Μείωση ΦΠΑ κατά 30% στα ακριτικά νησιά του Αιγαίου</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2C24D7C"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Από την 01η.01.2026 ο ΦΠΑ μειώνεται κατά 30% στα νησιά της περιφέρειας του Βορείου Αιγαίου, του νομού Έβρου (Σαμοθράκη) και του νομού Δωδεκανήσων με πληθυσμό έως 20.000 κατοίκους. Το ετήσιο κόστος του μέτρου υπολογίζεται σε 25 εκατ. ευρώ και αποσκοπεί στην ενίσχυση της οικιστικής και της επιχειρηματικής δραστηριότητας στις εν λόγω περιοχές.</w:t>
      </w:r>
    </w:p>
    <w:p w14:paraId="09E80DD9"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158" w:name="_Toc209798259"/>
      <w:bookmarkStart w:id="159" w:name="_Toc210055426"/>
      <w:bookmarkStart w:id="160" w:name="_Toc210059722"/>
      <w:bookmarkStart w:id="161" w:name="_Toc210218233"/>
      <w:bookmarkStart w:id="162" w:name="_Toc210394919"/>
      <w:bookmarkStart w:id="163" w:name="_Toc210494449"/>
      <w:bookmarkStart w:id="164" w:name="_Toc210570641"/>
      <w:bookmarkStart w:id="165" w:name="_Toc210570686"/>
      <w:bookmarkStart w:id="166" w:name="_Toc213068748"/>
      <w:bookmarkStart w:id="167" w:name="_Toc213068915"/>
      <w:bookmarkStart w:id="168" w:name="_Toc213072177"/>
      <w:bookmarkStart w:id="169" w:name="_Toc213075534"/>
      <w:bookmarkStart w:id="170" w:name="_Toc213321627"/>
      <w:bookmarkStart w:id="171" w:name="_Toc213350083"/>
      <w:bookmarkStart w:id="172" w:name="_Toc213416200"/>
      <w:bookmarkStart w:id="173" w:name="_Toc213427600"/>
      <w:bookmarkStart w:id="174" w:name="_Toc213681672"/>
      <w:bookmarkStart w:id="175" w:name="_Toc213774242"/>
      <w:bookmarkStart w:id="176" w:name="_Toc214125171"/>
      <w:bookmarkStart w:id="177" w:name="_Toc214379758"/>
      <w:bookmarkStart w:id="178" w:name="_Toc214387580"/>
      <w:bookmarkStart w:id="179" w:name="_Toc214448284"/>
      <w:bookmarkStart w:id="180" w:name="_Toc214473789"/>
      <w:r w:rsidRPr="001801B0">
        <w:rPr>
          <w:rFonts w:ascii="Arial" w:eastAsia="Times New Roman" w:hAnsi="Arial" w:cs="Times New Roman"/>
          <w:b/>
          <w:color w:val="2F5496"/>
          <w:lang w:eastAsia="el-GR"/>
        </w:rPr>
        <w:t>Αναμόρφωση τεκμηρίων διαβίωσης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667EEFD"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Θεσπίζονται μεταρρυθμίσεις σχετικά με τα τεκμήρια διαβίωσης με στόχο τη μείωση της φορολογικής επιβάρυνσης για περίπου 477.000 φορολογούμενους, ετήσιου κόστους 40 εκατ. ευρώ.</w:t>
      </w:r>
    </w:p>
    <w:p w14:paraId="7C481960" w14:textId="77777777" w:rsidR="001801B0" w:rsidRPr="001801B0" w:rsidRDefault="001801B0" w:rsidP="001801B0">
      <w:pPr>
        <w:spacing w:before="120" w:after="120" w:line="300" w:lineRule="auto"/>
        <w:jc w:val="both"/>
        <w:rPr>
          <w:rFonts w:ascii="Calibri" w:eastAsia="Times New Roman" w:hAnsi="Calibri" w:cs="Calibri"/>
          <w:sz w:val="20"/>
          <w:szCs w:val="24"/>
          <w:lang w:eastAsia="el-GR"/>
        </w:rPr>
      </w:pPr>
      <w:r w:rsidRPr="001801B0">
        <w:rPr>
          <w:rFonts w:ascii="Arial" w:eastAsia="Times New Roman" w:hAnsi="Arial" w:cs="Times New Roman"/>
          <w:sz w:val="20"/>
          <w:szCs w:val="24"/>
          <w:lang w:eastAsia="el-GR"/>
        </w:rPr>
        <w:t>Ειδικότερα, οι εν λόγω μεταρρυθμίσεις συνίστανται στα ακόλουθα</w:t>
      </w:r>
      <w:r w:rsidRPr="001801B0">
        <w:rPr>
          <w:rFonts w:ascii="Calibri" w:eastAsia="Times New Roman" w:hAnsi="Calibri" w:cs="Calibri"/>
          <w:sz w:val="20"/>
          <w:szCs w:val="24"/>
          <w:lang w:eastAsia="el-GR"/>
        </w:rPr>
        <w:t>:</w:t>
      </w:r>
    </w:p>
    <w:p w14:paraId="7502844A"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μείωση των συντελεστών που προσδιορίζουν τις αντικειμενικές δαπάνες για κατοικίες, η οποία κυμαίνεται από 30% έως 35%,</w:t>
      </w:r>
    </w:p>
    <w:p w14:paraId="7C99F40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Times New Roman"/>
          <w:sz w:val="20"/>
          <w:szCs w:val="24"/>
          <w:lang w:eastAsia="el-GR"/>
        </w:rPr>
        <w:t>υπολογισμός της τεκμαρτής δαπάνης για τα αυτοκίνητα που ταξινομήθηκαν μετά την 01η.11.2010 με βάση εφεξής τις εκπομπές διοξειδίου του άνθρακα (κατ’ αναλογία</w:t>
      </w:r>
      <w:r w:rsidRPr="001801B0" w:rsidDel="00790839">
        <w:rPr>
          <w:rFonts w:ascii="Arial" w:eastAsia="Times New Roman" w:hAnsi="Arial" w:cs="Times New Roman"/>
          <w:sz w:val="20"/>
          <w:szCs w:val="24"/>
          <w:lang w:eastAsia="el-GR"/>
        </w:rPr>
        <w:t xml:space="preserve"> </w:t>
      </w:r>
      <w:r w:rsidRPr="001801B0">
        <w:rPr>
          <w:rFonts w:ascii="Arial" w:eastAsia="Times New Roman" w:hAnsi="Arial" w:cs="Times New Roman"/>
          <w:sz w:val="20"/>
          <w:szCs w:val="24"/>
          <w:lang w:eastAsia="el-GR"/>
        </w:rPr>
        <w:t>με τα τέλη κυκλοφορίας) και όχι με βάση τα κυβικά εκατοστά. Η εν λόγω παρέμβαση ευνοεί την αγορά νεότερων οχημάτων, κάτω της δεκαετίας, με χαμηλότερες εκπομπές ρύπων,</w:t>
      </w:r>
    </w:p>
    <w:p w14:paraId="3932C492" w14:textId="77777777" w:rsidR="001801B0" w:rsidRPr="001801B0" w:rsidRDefault="001801B0" w:rsidP="009B22CD">
      <w:pPr>
        <w:numPr>
          <w:ilvl w:val="0"/>
          <w:numId w:val="2"/>
        </w:numPr>
        <w:spacing w:before="60" w:after="6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μείωση της τεκμαρτής δαπάνης για τα νεότερα σκάφη στα χαμηλότερα επίπεδα, όπως ισχύει για τα παλαιότερα σκάφη και</w:t>
      </w:r>
    </w:p>
    <w:p w14:paraId="6BABF8C4"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εξαίρεση από την ελάχιστη αντικειμενική δαπάνη των εξαρτώμενων τέκνων που έχουν ίδιο εισόδημα.</w:t>
      </w:r>
    </w:p>
    <w:p w14:paraId="3F9BA9CD"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181" w:name="_Toc209798262"/>
      <w:bookmarkStart w:id="182" w:name="_Toc210055429"/>
      <w:bookmarkStart w:id="183" w:name="_Toc210059725"/>
      <w:bookmarkStart w:id="184" w:name="_Toc210218236"/>
      <w:bookmarkStart w:id="185" w:name="_Toc210394920"/>
      <w:bookmarkStart w:id="186" w:name="_Toc210494450"/>
      <w:bookmarkStart w:id="187" w:name="_Toc210570642"/>
      <w:bookmarkStart w:id="188" w:name="_Toc210570687"/>
      <w:bookmarkStart w:id="189" w:name="_Toc213068749"/>
      <w:bookmarkStart w:id="190" w:name="_Toc213068916"/>
      <w:bookmarkStart w:id="191" w:name="_Toc213072178"/>
      <w:bookmarkStart w:id="192" w:name="_Toc213075535"/>
      <w:bookmarkStart w:id="193" w:name="_Toc213321628"/>
      <w:bookmarkStart w:id="194" w:name="_Toc213350084"/>
      <w:bookmarkStart w:id="195" w:name="_Toc213416201"/>
      <w:bookmarkStart w:id="196" w:name="_Toc213427601"/>
      <w:bookmarkStart w:id="197" w:name="_Toc213681673"/>
      <w:bookmarkStart w:id="198" w:name="_Toc213774243"/>
      <w:bookmarkStart w:id="199" w:name="_Toc214125172"/>
      <w:bookmarkStart w:id="200" w:name="_Toc214379759"/>
      <w:bookmarkStart w:id="201" w:name="_Toc214387581"/>
      <w:bookmarkStart w:id="202" w:name="_Toc214448285"/>
      <w:bookmarkStart w:id="203" w:name="_Toc214473790"/>
      <w:r w:rsidRPr="001801B0">
        <w:rPr>
          <w:rFonts w:ascii="Arial" w:eastAsia="Times New Roman" w:hAnsi="Arial" w:cs="Times New Roman"/>
          <w:b/>
          <w:color w:val="2F5496"/>
          <w:lang w:eastAsia="el-GR"/>
        </w:rPr>
        <w:t>Ενίσχυση επενδύσεων</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1CDFAC2" w14:textId="77777777" w:rsidR="001801B0" w:rsidRPr="001801B0" w:rsidRDefault="001801B0" w:rsidP="001801B0">
      <w:pPr>
        <w:spacing w:after="120" w:line="300" w:lineRule="auto"/>
        <w:jc w:val="both"/>
        <w:rPr>
          <w:rFonts w:ascii="Arial" w:eastAsia="Times New Roman" w:hAnsi="Arial" w:cs="Times New Roman"/>
          <w:sz w:val="20"/>
          <w:szCs w:val="24"/>
          <w:lang w:eastAsia="x-none"/>
        </w:rPr>
      </w:pPr>
      <w:r w:rsidRPr="001801B0">
        <w:rPr>
          <w:rFonts w:ascii="Arial" w:eastAsia="Times New Roman" w:hAnsi="Arial" w:cs="Times New Roman"/>
          <w:sz w:val="20"/>
          <w:szCs w:val="24"/>
          <w:lang w:eastAsia="x-none"/>
        </w:rPr>
        <w:t>Οι παρεμβάσεις που αποβλέπουν στην ενίσχυση των ιδιωτικών επενδύσεων είναι οι ακόλουθες:</w:t>
      </w:r>
    </w:p>
    <w:p w14:paraId="6619C3C9"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 xml:space="preserve">αύξηση του εθνικού σκέλους του προϋπολογισμού δημοσίων επενδύσεων κατά 500 εκατ. ευρώ σε μόνιμη βάση από το 2025, ανερχόμενου σε 3,3 δισ. ευρώ το 2026 </w:t>
      </w:r>
      <w:bookmarkStart w:id="204" w:name="_Hlk213519775"/>
      <w:r w:rsidRPr="001801B0">
        <w:rPr>
          <w:rFonts w:ascii="Arial" w:eastAsia="Times New Roman" w:hAnsi="Arial" w:cs="Arial"/>
          <w:sz w:val="20"/>
          <w:szCs w:val="24"/>
          <w:lang w:eastAsia="el-GR"/>
        </w:rPr>
        <w:t>(έναντι 2,8 δισ. ευρώ, που ήταν η πρόβλεψη στο ΜΔΣ)</w:t>
      </w:r>
      <w:bookmarkEnd w:id="204"/>
      <w:r w:rsidRPr="001801B0">
        <w:rPr>
          <w:rFonts w:ascii="Arial" w:eastAsia="Times New Roman" w:hAnsi="Arial" w:cs="Arial"/>
          <w:sz w:val="20"/>
          <w:szCs w:val="24"/>
          <w:lang w:eastAsia="el-GR"/>
        </w:rPr>
        <w:t>, με περαιτέρω αύξηση το 2027 σε 3,6 δισ. ευρώ (έναντι 3,0 δισ. ευρώ, που ήταν η πρόβλεψη στο ΜΔΣ),</w:t>
      </w:r>
    </w:p>
    <w:p w14:paraId="0578D1A9"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νέα δράση του Προγράμματος Δίκαιης Αναπτυξιακής Μετάβασης για την ενίσχυση επενδυτικών σχεδίων για νέες αλλά και για υφιστάμενες πολύ μικρές και μικρές επιχειρήσεις σε περιοχές Δίκαιης Αναπτυξιακής Μετάβασης (Περιφέρεια Δυτικής Μακεδονίας και Δήμοι Μεγαλόπολης, Τρίπολης, Γορτυνίας και Οιχαλίας),</w:t>
      </w:r>
    </w:p>
    <w:p w14:paraId="070FF97E"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δράση 200 εκατ. ευρώ στο πλαίσιο του ΕΣΠΑ 2021 - 2027 για την ενίσχυση της ανταγωνιστικότητας και της εξωστρέφειας των μικρομεσαίων επιχειρήσεων στους τομείς της μεταποίησης και των υπηρεσιών,</w:t>
      </w:r>
    </w:p>
    <w:p w14:paraId="0AE319FD"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στοχευμένη δράση 50 εκατ. ευρώ για κλάδους με υστέρηση στο εμπορικό ισοζύγιο,</w:t>
      </w:r>
    </w:p>
    <w:p w14:paraId="4568AFC3"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δράση 70 εκατ. ευρώ για την ενίσχυση της αυτοαπασχόλησης πτυχιούχων που ενδιαφέρονται να αναπτύξουν νέα επιχειρηματική δραστηριότητα,</w:t>
      </w:r>
    </w:p>
    <w:p w14:paraId="5C2BB629"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 xml:space="preserve">χρηματοδότηση δράσης για τις επιχειρήσεις που θα επενδύσουν στην ανάπτυξη ή/και στην παραγωγή στους τομείς των ψηφιακών τεχνολογιών, της βιοτεχνολογίας και των καθαρών και </w:t>
      </w:r>
      <w:r w:rsidRPr="001801B0">
        <w:rPr>
          <w:rFonts w:ascii="Arial" w:eastAsia="Times New Roman" w:hAnsi="Arial" w:cs="Arial"/>
          <w:sz w:val="20"/>
          <w:szCs w:val="24"/>
          <w:lang w:eastAsia="el-GR"/>
        </w:rPr>
        <w:lastRenderedPageBreak/>
        <w:t>αποδοτικών ως προς τη χρήση των πόρων τεχνολογιών, με προϋπολογισμό 50 εκατ. ευρώ (ευρωπαϊκή πρωτοβουλία STEP),</w:t>
      </w:r>
    </w:p>
    <w:p w14:paraId="13F8396F"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κατά 300 εκατ. ευρώ του εγγυοδοτικού προγράμματος InvestEU, στο πλαίσιο του ΤΑΑ, για τη στήριξη των μικρομεσαίων επιχειρήσεων και με στόχο να κινητοποιηθούν δάνεια ύψους 3,6 δισ. ευρώ, τα οποία θα στηρίξουν τουλάχιστον 25.000 μικρομεσαίες επιχειρήσεις σε όλη τη χώρα,</w:t>
      </w:r>
    </w:p>
    <w:p w14:paraId="34C01870"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επέκταση της χρηματοδότησης του Ταμείου Χαρτοφυλακίου ΤΕΠΙΧ ΙΙΙ μέσω της ΕΑΤ με επιπλέον πόρους 780 εκατ. ευρώ για επιχειρηματικά δάνεια μικρομεσαίων επιχειρήσεων,</w:t>
      </w:r>
    </w:p>
    <w:p w14:paraId="4876549B"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θεσμοθέτηση νέων ταμείων το 2026, όπως το Ταμείο Αγροτικής Επιχειρηματικότητας (έως 170 εκατ. ευρώ), το Ταμείο Εγγυοδοσίας DeLFI Plus (έως 500 εκατ. ευρώ) και το Patent Fund (41,4 εκατ. ευρώ) για τη στήριξη της κατοχύρωσης ευρεσιτεχνιών και</w:t>
      </w:r>
    </w:p>
    <w:p w14:paraId="7E98A8EE"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υπερεκπτώσεις επενδυτικών δαπανών με στόχο την ενίσχυση των ιδιωτικών επενδύσεων σε νευραλγικούς τομείς της βιομηχανίας. Προς αυτή την κατεύθυνση οι δαπάνες σε στρατηγικούς τομείς, όπως η άμυνα και η κατασκευή οχημάτων καθώς και αεροσκαφών και των εξαρτημάτων αυτών, θα εκπίπτουν από τα ακαθάριστα έσοδα των επιχειρήσεων, προσαυξημένες κατά 100%. Το μέτρο αφορά σε επενδύσεις της περιόδου 2026 - 2028, με το συνολικό ύψος της φορολογικής έκπτωσης να ανέρχεται στο ποσό των 150 εκατ. ευρώ.</w:t>
      </w:r>
    </w:p>
    <w:p w14:paraId="767CC694" w14:textId="77777777" w:rsidR="001801B0" w:rsidRPr="001801B0" w:rsidRDefault="001801B0" w:rsidP="001801B0">
      <w:pPr>
        <w:spacing w:before="360" w:after="240"/>
        <w:jc w:val="both"/>
        <w:outlineLvl w:val="4"/>
        <w:rPr>
          <w:rFonts w:ascii="Arial" w:eastAsia="Times New Roman" w:hAnsi="Arial" w:cs="Times New Roman"/>
          <w:b/>
          <w:color w:val="2F5496"/>
          <w:lang w:eastAsia="el-GR"/>
        </w:rPr>
      </w:pPr>
      <w:bookmarkStart w:id="205" w:name="_Toc209798263"/>
      <w:bookmarkStart w:id="206" w:name="_Toc210055430"/>
      <w:bookmarkStart w:id="207" w:name="_Toc210059726"/>
      <w:bookmarkStart w:id="208" w:name="_Toc210218237"/>
      <w:bookmarkStart w:id="209" w:name="_Toc210394921"/>
      <w:bookmarkStart w:id="210" w:name="_Toc210494451"/>
      <w:bookmarkStart w:id="211" w:name="_Toc210570643"/>
      <w:bookmarkStart w:id="212" w:name="_Toc210570688"/>
      <w:bookmarkStart w:id="213" w:name="_Toc213068750"/>
      <w:bookmarkStart w:id="214" w:name="_Toc213068917"/>
      <w:bookmarkStart w:id="215" w:name="_Toc213072179"/>
      <w:bookmarkStart w:id="216" w:name="_Toc213075536"/>
      <w:bookmarkStart w:id="217" w:name="_Toc213321629"/>
      <w:bookmarkStart w:id="218" w:name="_Toc213350085"/>
      <w:bookmarkStart w:id="219" w:name="_Toc213416202"/>
      <w:bookmarkStart w:id="220" w:name="_Toc213427602"/>
      <w:bookmarkStart w:id="221" w:name="_Toc213681674"/>
      <w:bookmarkStart w:id="222" w:name="_Toc213774244"/>
      <w:bookmarkStart w:id="223" w:name="_Toc214125173"/>
      <w:bookmarkStart w:id="224" w:name="_Toc214379760"/>
      <w:bookmarkStart w:id="225" w:name="_Toc214387582"/>
      <w:bookmarkStart w:id="226" w:name="_Toc214448286"/>
      <w:bookmarkStart w:id="227" w:name="_Toc214473791"/>
      <w:r w:rsidRPr="001801B0">
        <w:rPr>
          <w:rFonts w:ascii="Arial" w:eastAsia="Times New Roman" w:hAnsi="Arial" w:cs="Times New Roman"/>
          <w:b/>
          <w:color w:val="2F5496"/>
          <w:lang w:eastAsia="el-GR"/>
        </w:rPr>
        <w:t>Λοιπές παρεμβάσεις</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BDB18E6"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Οι λοιπές παρεμβάσεις που έλαβαν χώρα το 2025 για την ενίσχυση του διαθέσιμου εισοδήματος περιλαμβάνουν:</w:t>
      </w:r>
    </w:p>
    <w:p w14:paraId="0F56F039"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μείωση των ασφαλιστικών εισφορών κατά 1 μονάδα,</w:t>
      </w:r>
    </w:p>
    <w:p w14:paraId="154A64D2"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κατάργηση του τέλους επιτηδεύματος από το 2025 σε συνέχεια της μείωσης κατά 50% το 2024,</w:t>
      </w:r>
    </w:p>
    <w:p w14:paraId="620A82E9"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μονιμοποίηση της επιστροφής του ΕΦΚ στους αγρότες με νέο σύστημα,</w:t>
      </w:r>
    </w:p>
    <w:p w14:paraId="484D0E7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αυτοτελής φορολόγηση εφημεριών των ιατρών του ΕΣΥ,</w:t>
      </w:r>
    </w:p>
    <w:p w14:paraId="4F2FF12C"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μείωση του ψηφιακού τέλους συναλλαγής σε μία σειρά από συναλλαγές,</w:t>
      </w:r>
    </w:p>
    <w:p w14:paraId="7D4402F1"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κατάργηση τέλους σταθερής τηλεφωνίας (5%) για συνδέσεις με οπτική ίνα,</w:t>
      </w:r>
    </w:p>
    <w:p w14:paraId="3531CF36"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απαλλαγή από τον φόρο ασφαλίστρου (15%) συμβολαίων υγείας για παιδιά ηλικίας έως 18 ετών,</w:t>
      </w:r>
    </w:p>
    <w:p w14:paraId="52E7279A"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φοροαπαλλαγή οικειοθελών παροχών επιχειρήσεων υπέρ των νέων γονέων,</w:t>
      </w:r>
    </w:p>
    <w:p w14:paraId="08E728BF"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κίνητρο προσέλκυσης ιατρών σε προβληματικές και άγονες περιοχές,</w:t>
      </w:r>
    </w:p>
    <w:p w14:paraId="2712ED26"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του φοιτητικού στεγαστικού επιδόματος για τα περιφερειακά Πανεπιστήμια,</w:t>
      </w:r>
    </w:p>
    <w:p w14:paraId="1C208267"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των αποδοχών των σπουδαστών στρατιωτικών σχολών,</w:t>
      </w:r>
    </w:p>
    <w:p w14:paraId="26377AB8"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αναμόρφωση του επιδόματος επικίνδυνης και ανθυγιεινής εργασίας των ΟΤΑ,</w:t>
      </w:r>
    </w:p>
    <w:p w14:paraId="396B9B64"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μείωση των τραπεζικών προμηθειών,</w:t>
      </w:r>
    </w:p>
    <w:p w14:paraId="70352E28"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διπλασιασμός των εισοδηματικών ορίων του εξωδικαστικού μηχανισμού και</w:t>
      </w:r>
    </w:p>
    <w:p w14:paraId="4338A4C6"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Arial"/>
          <w:sz w:val="20"/>
          <w:szCs w:val="24"/>
          <w:lang w:eastAsia="el-GR"/>
        </w:rPr>
        <w:t>μείωση των ασφαλιστικών εισφορών για υπερεργασία, υπερωρίες, νυχτερινή απασχόληση και απασχόληση σε ημέρες αργίας ή Κυριακές για εργαζόμενους πλήρους απασχόλησης</w:t>
      </w:r>
      <w:r w:rsidRPr="001801B0">
        <w:rPr>
          <w:rFonts w:ascii="Arial" w:eastAsia="Times New Roman" w:hAnsi="Arial" w:cs="Times New Roman"/>
          <w:sz w:val="20"/>
          <w:szCs w:val="24"/>
          <w:lang w:eastAsia="el-GR"/>
        </w:rPr>
        <w:t>.</w:t>
      </w:r>
    </w:p>
    <w:p w14:paraId="6F161DAA" w14:textId="77777777" w:rsidR="001801B0" w:rsidRPr="001801B0" w:rsidRDefault="001801B0" w:rsidP="001801B0">
      <w:pPr>
        <w:spacing w:before="120"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Για το 2026 θεσπίζονται οι ακόλουθες νέες παρεμβάσεις:</w:t>
      </w:r>
    </w:p>
    <w:p w14:paraId="3E7CE584" w14:textId="77777777" w:rsidR="001801B0" w:rsidRPr="001801B0" w:rsidRDefault="001801B0" w:rsidP="001801B0">
      <w:pPr>
        <w:numPr>
          <w:ilvl w:val="0"/>
          <w:numId w:val="1"/>
        </w:numPr>
        <w:spacing w:before="12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lastRenderedPageBreak/>
        <w:t>κατάργηση από τον Ιανουάριο 2026 του τέλους 10% στη συνδρομητική τηλεόραση, με ετήσιο κόστος 22 εκατ. ευρώ,</w:t>
      </w:r>
    </w:p>
    <w:p w14:paraId="587DBC03"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 xml:space="preserve">επέκταση της μείωσης κατά 50% του ελάχιστου εισοδήματος για τους ελεύθερους επαγγελματίες στους οικισμούς εκτός Αττικής με πληθυσμό έως 1.500 κατοίκους και τα σχολικά κυλικεία. Ειδικά για την Περιφερειακή Ενότητα Έβρου, την Περιφέρεια Δυτικής Μακεδονίας καθώς και για τους Δήμους Μακεδονίας, Θράκης και Ηπείρου </w:t>
      </w:r>
      <w:r w:rsidRPr="001801B0">
        <w:rPr>
          <w:rFonts w:ascii="Arial" w:eastAsia="Times New Roman" w:hAnsi="Arial" w:cs="Times New Roman"/>
          <w:sz w:val="20"/>
          <w:szCs w:val="24"/>
          <w:lang w:eastAsia="el-GR"/>
        </w:rPr>
        <w:t>που εφάπτονται με τα σύνορα της χώρας</w:t>
      </w:r>
      <w:r w:rsidRPr="001801B0">
        <w:rPr>
          <w:rFonts w:ascii="Arial" w:eastAsia="Times New Roman" w:hAnsi="Arial" w:cs="Arial"/>
          <w:sz w:val="20"/>
          <w:szCs w:val="24"/>
          <w:lang w:eastAsia="el-GR"/>
        </w:rPr>
        <w:t>, η μείωση κατά 50% του ελάχιστου εισοδήματος ισχύει για οικισμούς με πληθυσμό έως 1.700 κατοίκους,</w:t>
      </w:r>
    </w:p>
    <w:p w14:paraId="6AA2AEBB"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εξαίρεση από το ελάχιστο εισόδημα για τις νέες μητέρες που ασκούν ελεύθερο επάγγελμα κατά το έτος γέννησης του τέκνου καθώς και για τα επόμενα δύο έτη,</w:t>
      </w:r>
    </w:p>
    <w:p w14:paraId="7E162E7F"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αύξηση της αποζημίωσης των οπλιτών από 8,8 ευρώ σε 50 έως 100 ευρώ μηνιαίως, με ετήσιο δημοσιονομικό κόστος 25 εκατ. ευρώ περίπου,</w:t>
      </w:r>
    </w:p>
    <w:p w14:paraId="3402B3ED" w14:textId="77777777" w:rsidR="001801B0" w:rsidRPr="001801B0" w:rsidRDefault="001801B0" w:rsidP="001801B0">
      <w:pPr>
        <w:numPr>
          <w:ilvl w:val="0"/>
          <w:numId w:val="1"/>
        </w:numPr>
        <w:spacing w:before="60" w:after="60" w:line="300" w:lineRule="auto"/>
        <w:ind w:left="568" w:hanging="284"/>
        <w:jc w:val="both"/>
        <w:rPr>
          <w:rFonts w:ascii="Arial" w:eastAsia="Times New Roman" w:hAnsi="Arial" w:cs="Arial"/>
          <w:sz w:val="20"/>
          <w:szCs w:val="24"/>
          <w:lang w:eastAsia="el-GR"/>
        </w:rPr>
      </w:pPr>
      <w:r w:rsidRPr="001801B0">
        <w:rPr>
          <w:rFonts w:ascii="Arial" w:eastAsia="Times New Roman" w:hAnsi="Arial" w:cs="Arial"/>
          <w:sz w:val="20"/>
          <w:szCs w:val="24"/>
          <w:lang w:eastAsia="el-GR"/>
        </w:rPr>
        <w:t>έναρξη λειτουργίας από τον Ιανουάριο 2026 του Ταμείου Καινοτομίας Φαρμάκων, με ετήσιο κόστος 50 εκατ. ευρώ, για την ευχερέστερη πρόσβαση των ασθενών σε καινοτόμες θεραπείες και</w:t>
      </w:r>
    </w:p>
    <w:p w14:paraId="66BD5340" w14:textId="77777777" w:rsidR="001801B0" w:rsidRPr="001801B0" w:rsidRDefault="001801B0" w:rsidP="009B22CD">
      <w:pPr>
        <w:numPr>
          <w:ilvl w:val="0"/>
          <w:numId w:val="2"/>
        </w:numPr>
        <w:spacing w:before="60" w:after="120" w:line="300" w:lineRule="auto"/>
        <w:ind w:left="568" w:hanging="284"/>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απαλλαγή, από το φορολογικό έτος 2026, των ιδρυμάτων και των κληροδοτημάτων από τον φόρο εισοδήματος καθώς και μη φορολόγηση των δωρεών προς αυτά. Το εν λόγω μέτρο έχει ετήσιο κόστος 43 εκατ. ευρώ.</w:t>
      </w:r>
    </w:p>
    <w:p w14:paraId="082FBB62"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Επιπλέον, από το 2027 αναμένεται να μειωθούν περαιτέρω κατά 0,5% οι ασφαλιστικές εισφορές, όπως έχει ανακοινωθεί, με ετήσιο κόστος 245 εκατ. ευρώ περίπου.</w:t>
      </w:r>
    </w:p>
    <w:p w14:paraId="2A345F1E" w14:textId="675EBCA2" w:rsidR="001801B0" w:rsidRPr="001801B0" w:rsidRDefault="001801B0" w:rsidP="001801B0">
      <w:pPr>
        <w:spacing w:after="24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 συνολικό κόστος των δημοσιονομικών παρεμβάσεων που έχουν νομοθετηθεί ή ανακοινωθεί για την περίοδο 2025 - 2027, όπως αποτυπώνεται και στον ακόλουθο πίνακα, ανέρχεται σε 3,04 δισ. ευρώ για το 2025, αυξανόμενο σε 5,94 δισ. ευρώ το 2026 (επιπλέον 2,9 δισ. ευρώ σε σχέση με το 2025) και σε 7,94 δισ. ευρώ το 2027 (επιπλέον 2 δισ. ευρώ σε σχέση με το 2026).</w:t>
      </w:r>
    </w:p>
    <w:tbl>
      <w:tblPr>
        <w:tblW w:w="10652"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600" w:firstRow="0" w:lastRow="0" w:firstColumn="0" w:lastColumn="0" w:noHBand="1" w:noVBand="1"/>
      </w:tblPr>
      <w:tblGrid>
        <w:gridCol w:w="8374"/>
        <w:gridCol w:w="759"/>
        <w:gridCol w:w="759"/>
        <w:gridCol w:w="760"/>
      </w:tblGrid>
      <w:tr w:rsidR="001801B0" w:rsidRPr="001801B0" w14:paraId="16F70F5D" w14:textId="77777777" w:rsidTr="001801B0">
        <w:trPr>
          <w:cantSplit/>
          <w:trHeight w:val="454"/>
          <w:tblHeader/>
          <w:jc w:val="center"/>
        </w:trPr>
        <w:tc>
          <w:tcPr>
            <w:tcW w:w="10652" w:type="dxa"/>
            <w:gridSpan w:val="4"/>
            <w:shd w:val="clear" w:color="000000" w:fill="D5DCE4"/>
            <w:vAlign w:val="center"/>
            <w:hideMark/>
          </w:tcPr>
          <w:p w14:paraId="4BA34B95" w14:textId="2C7D3C34" w:rsidR="001801B0" w:rsidRPr="001801B0" w:rsidRDefault="001801B0" w:rsidP="001801B0">
            <w:pPr>
              <w:spacing w:after="0"/>
              <w:jc w:val="center"/>
              <w:rPr>
                <w:rFonts w:ascii="Arial" w:eastAsia="Times New Roman" w:hAnsi="Arial" w:cs="Arial"/>
                <w:b/>
                <w:bCs/>
                <w:color w:val="000000"/>
                <w:sz w:val="18"/>
                <w:szCs w:val="18"/>
                <w:lang w:eastAsia="el-GR"/>
              </w:rPr>
            </w:pPr>
            <w:bookmarkStart w:id="228" w:name="_Toc214474065"/>
            <w:r w:rsidRPr="001801B0">
              <w:rPr>
                <w:rFonts w:ascii="Arial" w:eastAsia="Times New Roman" w:hAnsi="Arial" w:cs="Arial"/>
                <w:b/>
                <w:bCs/>
                <w:color w:val="000000"/>
                <w:sz w:val="18"/>
                <w:szCs w:val="18"/>
                <w:lang w:eastAsia="el-GR"/>
              </w:rPr>
              <w:t>Κυριότερες μόνιμες δημοσιονομικές παρεμβάσεις 2025 - 2027</w:t>
            </w:r>
            <w:bookmarkEnd w:id="228"/>
          </w:p>
          <w:p w14:paraId="529771D6" w14:textId="77777777" w:rsidR="001801B0" w:rsidRPr="001801B0" w:rsidRDefault="001801B0" w:rsidP="001801B0">
            <w:pPr>
              <w:spacing w:after="0"/>
              <w:jc w:val="center"/>
              <w:rPr>
                <w:rFonts w:ascii="Arial" w:eastAsia="Times New Roman" w:hAnsi="Arial" w:cs="Arial"/>
                <w:b/>
                <w:bCs/>
                <w:color w:val="000000"/>
                <w:sz w:val="18"/>
                <w:szCs w:val="18"/>
                <w:lang w:eastAsia="el-GR"/>
              </w:rPr>
            </w:pPr>
            <w:r w:rsidRPr="001801B0">
              <w:rPr>
                <w:rFonts w:ascii="Arial" w:eastAsia="Times New Roman" w:hAnsi="Arial" w:cs="Arial"/>
                <w:b/>
                <w:bCs/>
                <w:color w:val="000000"/>
                <w:sz w:val="18"/>
                <w:szCs w:val="18"/>
                <w:lang w:eastAsia="el-GR"/>
              </w:rPr>
              <w:t>(σε εκατ. ευρώ)</w:t>
            </w:r>
          </w:p>
        </w:tc>
      </w:tr>
      <w:tr w:rsidR="001801B0" w:rsidRPr="001801B0" w14:paraId="4242F681" w14:textId="77777777" w:rsidTr="001801B0">
        <w:trPr>
          <w:cantSplit/>
          <w:trHeight w:val="340"/>
          <w:tblHeader/>
          <w:jc w:val="center"/>
        </w:trPr>
        <w:tc>
          <w:tcPr>
            <w:tcW w:w="8374" w:type="dxa"/>
            <w:shd w:val="clear" w:color="000000" w:fill="FFFFFF"/>
            <w:vAlign w:val="center"/>
            <w:hideMark/>
          </w:tcPr>
          <w:p w14:paraId="1F15167D" w14:textId="77777777" w:rsidR="001801B0" w:rsidRPr="001801B0" w:rsidRDefault="001801B0" w:rsidP="001801B0">
            <w:pPr>
              <w:spacing w:after="0"/>
              <w:jc w:val="center"/>
              <w:rPr>
                <w:rFonts w:ascii="Arial" w:eastAsia="Times New Roman" w:hAnsi="Arial" w:cs="Arial"/>
                <w:b/>
                <w:bCs/>
                <w:color w:val="000000"/>
                <w:sz w:val="18"/>
                <w:szCs w:val="18"/>
                <w:lang w:eastAsia="el-GR"/>
              </w:rPr>
            </w:pPr>
            <w:r w:rsidRPr="001801B0">
              <w:rPr>
                <w:rFonts w:ascii="Arial" w:eastAsia="Times New Roman" w:hAnsi="Arial" w:cs="Arial"/>
                <w:b/>
                <w:bCs/>
                <w:color w:val="000000"/>
                <w:sz w:val="18"/>
                <w:szCs w:val="18"/>
                <w:lang w:eastAsia="el-GR"/>
              </w:rPr>
              <w:t>Περιγραφή</w:t>
            </w:r>
          </w:p>
        </w:tc>
        <w:tc>
          <w:tcPr>
            <w:tcW w:w="759" w:type="dxa"/>
            <w:shd w:val="clear" w:color="000000" w:fill="FFFFFF"/>
            <w:noWrap/>
            <w:vAlign w:val="center"/>
            <w:hideMark/>
          </w:tcPr>
          <w:p w14:paraId="070C79A1" w14:textId="77777777" w:rsidR="001801B0" w:rsidRPr="001801B0" w:rsidRDefault="001801B0" w:rsidP="001801B0">
            <w:pPr>
              <w:spacing w:after="0"/>
              <w:jc w:val="center"/>
              <w:rPr>
                <w:rFonts w:ascii="Arial" w:eastAsia="Times New Roman" w:hAnsi="Arial" w:cs="Arial"/>
                <w:b/>
                <w:bCs/>
                <w:color w:val="000000"/>
                <w:sz w:val="18"/>
                <w:szCs w:val="18"/>
                <w:lang w:eastAsia="el-GR"/>
              </w:rPr>
            </w:pPr>
            <w:r w:rsidRPr="001801B0">
              <w:rPr>
                <w:rFonts w:ascii="Arial" w:eastAsia="Times New Roman" w:hAnsi="Arial" w:cs="Arial"/>
                <w:b/>
                <w:bCs/>
                <w:color w:val="000000"/>
                <w:sz w:val="18"/>
                <w:szCs w:val="18"/>
                <w:lang w:eastAsia="el-GR"/>
              </w:rPr>
              <w:t>2025</w:t>
            </w:r>
          </w:p>
        </w:tc>
        <w:tc>
          <w:tcPr>
            <w:tcW w:w="759" w:type="dxa"/>
            <w:shd w:val="clear" w:color="000000" w:fill="FFFFFF"/>
            <w:noWrap/>
            <w:vAlign w:val="center"/>
            <w:hideMark/>
          </w:tcPr>
          <w:p w14:paraId="04A2BC28" w14:textId="77777777" w:rsidR="001801B0" w:rsidRPr="001801B0" w:rsidRDefault="001801B0" w:rsidP="001801B0">
            <w:pPr>
              <w:spacing w:after="0"/>
              <w:jc w:val="center"/>
              <w:rPr>
                <w:rFonts w:ascii="Arial" w:eastAsia="Times New Roman" w:hAnsi="Arial" w:cs="Arial"/>
                <w:b/>
                <w:bCs/>
                <w:color w:val="000000"/>
                <w:sz w:val="18"/>
                <w:szCs w:val="18"/>
                <w:lang w:eastAsia="el-GR"/>
              </w:rPr>
            </w:pPr>
            <w:r w:rsidRPr="001801B0">
              <w:rPr>
                <w:rFonts w:ascii="Arial" w:eastAsia="Times New Roman" w:hAnsi="Arial" w:cs="Arial"/>
                <w:b/>
                <w:bCs/>
                <w:color w:val="000000"/>
                <w:sz w:val="18"/>
                <w:szCs w:val="18"/>
                <w:lang w:eastAsia="el-GR"/>
              </w:rPr>
              <w:t>2026</w:t>
            </w:r>
          </w:p>
        </w:tc>
        <w:tc>
          <w:tcPr>
            <w:tcW w:w="760" w:type="dxa"/>
            <w:shd w:val="clear" w:color="000000" w:fill="FFFFFF"/>
            <w:noWrap/>
            <w:vAlign w:val="center"/>
            <w:hideMark/>
          </w:tcPr>
          <w:p w14:paraId="7218F384" w14:textId="77777777" w:rsidR="001801B0" w:rsidRPr="001801B0" w:rsidRDefault="001801B0" w:rsidP="001801B0">
            <w:pPr>
              <w:spacing w:after="0"/>
              <w:jc w:val="center"/>
              <w:rPr>
                <w:rFonts w:ascii="Arial" w:eastAsia="Times New Roman" w:hAnsi="Arial" w:cs="Arial"/>
                <w:b/>
                <w:bCs/>
                <w:color w:val="000000"/>
                <w:sz w:val="18"/>
                <w:szCs w:val="18"/>
                <w:lang w:eastAsia="el-GR"/>
              </w:rPr>
            </w:pPr>
            <w:r w:rsidRPr="001801B0">
              <w:rPr>
                <w:rFonts w:ascii="Arial" w:eastAsia="Times New Roman" w:hAnsi="Arial" w:cs="Arial"/>
                <w:b/>
                <w:bCs/>
                <w:color w:val="000000"/>
                <w:sz w:val="18"/>
                <w:szCs w:val="18"/>
                <w:lang w:eastAsia="el-GR"/>
              </w:rPr>
              <w:t>2027</w:t>
            </w:r>
          </w:p>
        </w:tc>
      </w:tr>
      <w:tr w:rsidR="001801B0" w:rsidRPr="001801B0" w14:paraId="3D0BA4FE" w14:textId="77777777" w:rsidTr="001801B0">
        <w:trPr>
          <w:cantSplit/>
          <w:trHeight w:val="283"/>
          <w:jc w:val="center"/>
        </w:trPr>
        <w:tc>
          <w:tcPr>
            <w:tcW w:w="10652" w:type="dxa"/>
            <w:gridSpan w:val="4"/>
            <w:shd w:val="clear" w:color="auto" w:fill="D9D9D9"/>
            <w:vAlign w:val="center"/>
            <w:hideMark/>
          </w:tcPr>
          <w:p w14:paraId="1DF78DE7" w14:textId="77777777" w:rsidR="001801B0" w:rsidRPr="001801B0" w:rsidRDefault="001801B0" w:rsidP="001801B0">
            <w:pPr>
              <w:spacing w:after="0"/>
              <w:jc w:val="both"/>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Α. Νέες παρεμβάσεις*</w:t>
            </w:r>
          </w:p>
        </w:tc>
      </w:tr>
      <w:tr w:rsidR="001801B0" w:rsidRPr="001801B0" w14:paraId="799480AA" w14:textId="77777777" w:rsidTr="001801B0">
        <w:trPr>
          <w:cantSplit/>
          <w:trHeight w:val="227"/>
          <w:jc w:val="center"/>
        </w:trPr>
        <w:tc>
          <w:tcPr>
            <w:tcW w:w="8374" w:type="dxa"/>
            <w:vAlign w:val="center"/>
            <w:hideMark/>
          </w:tcPr>
          <w:p w14:paraId="02C58875"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κλίμακας φορολογίας εισοδήματος με έμφαση στις οικογένειες με παιδιά, στους νέους και στη μεσαία τάξη</w:t>
            </w:r>
          </w:p>
        </w:tc>
        <w:tc>
          <w:tcPr>
            <w:tcW w:w="759" w:type="dxa"/>
            <w:noWrap/>
            <w:vAlign w:val="center"/>
            <w:hideMark/>
          </w:tcPr>
          <w:p w14:paraId="6F109E5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6B980F8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-1.218</w:t>
            </w:r>
          </w:p>
        </w:tc>
        <w:tc>
          <w:tcPr>
            <w:tcW w:w="760" w:type="dxa"/>
            <w:noWrap/>
            <w:vAlign w:val="center"/>
            <w:hideMark/>
          </w:tcPr>
          <w:p w14:paraId="4399AD2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-1.620</w:t>
            </w:r>
          </w:p>
        </w:tc>
      </w:tr>
      <w:tr w:rsidR="001801B0" w:rsidRPr="001801B0" w14:paraId="78320CC4" w14:textId="77777777" w:rsidTr="001801B0">
        <w:trPr>
          <w:cantSplit/>
          <w:trHeight w:val="227"/>
          <w:jc w:val="center"/>
        </w:trPr>
        <w:tc>
          <w:tcPr>
            <w:tcW w:w="8374" w:type="dxa"/>
            <w:vAlign w:val="center"/>
            <w:hideMark/>
          </w:tcPr>
          <w:p w14:paraId="5118EF3F"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του φόρου εισοδήματος ακινήτων με εισαγωγή ενδιάμεσου συντελεστή 25%</w:t>
            </w:r>
          </w:p>
        </w:tc>
        <w:tc>
          <w:tcPr>
            <w:tcW w:w="759" w:type="dxa"/>
            <w:noWrap/>
            <w:vAlign w:val="center"/>
            <w:hideMark/>
          </w:tcPr>
          <w:p w14:paraId="449F168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263046A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60" w:type="dxa"/>
            <w:noWrap/>
            <w:vAlign w:val="center"/>
            <w:hideMark/>
          </w:tcPr>
          <w:p w14:paraId="2513806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-90</w:t>
            </w:r>
          </w:p>
        </w:tc>
      </w:tr>
      <w:tr w:rsidR="001801B0" w:rsidRPr="001801B0" w14:paraId="13518A04" w14:textId="77777777" w:rsidTr="001801B0">
        <w:trPr>
          <w:cantSplit/>
          <w:trHeight w:val="227"/>
          <w:jc w:val="center"/>
        </w:trPr>
        <w:tc>
          <w:tcPr>
            <w:tcW w:w="8374" w:type="dxa"/>
            <w:vAlign w:val="center"/>
            <w:hideMark/>
          </w:tcPr>
          <w:p w14:paraId="3320A620"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Σταδιακή κατάργηση του ΕΝΦΙΑ για κύριες κατοικίες σε οικισμούς με πληθυσμό έως 1.500 κατοίκους (50% μείωση το 2026 και πλήρης κατάργηση το 2027)</w:t>
            </w:r>
          </w:p>
        </w:tc>
        <w:tc>
          <w:tcPr>
            <w:tcW w:w="759" w:type="dxa"/>
            <w:noWrap/>
            <w:vAlign w:val="center"/>
            <w:hideMark/>
          </w:tcPr>
          <w:p w14:paraId="0691FB4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2960E07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-38</w:t>
            </w:r>
          </w:p>
        </w:tc>
        <w:tc>
          <w:tcPr>
            <w:tcW w:w="760" w:type="dxa"/>
            <w:noWrap/>
            <w:vAlign w:val="center"/>
            <w:hideMark/>
          </w:tcPr>
          <w:p w14:paraId="048F94F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-75</w:t>
            </w:r>
          </w:p>
        </w:tc>
      </w:tr>
      <w:tr w:rsidR="001801B0" w:rsidRPr="001801B0" w14:paraId="285DA53D" w14:textId="77777777" w:rsidTr="001801B0">
        <w:trPr>
          <w:cantSplit/>
          <w:trHeight w:val="227"/>
          <w:jc w:val="center"/>
        </w:trPr>
        <w:tc>
          <w:tcPr>
            <w:tcW w:w="8374" w:type="dxa"/>
            <w:vAlign w:val="center"/>
            <w:hideMark/>
          </w:tcPr>
          <w:p w14:paraId="3A28723A"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Αναπροσαρμογή και εξορθολογισμός του συστήματος τεκμηρίων διαβίωσης</w:t>
            </w:r>
          </w:p>
        </w:tc>
        <w:tc>
          <w:tcPr>
            <w:tcW w:w="759" w:type="dxa"/>
            <w:noWrap/>
            <w:vAlign w:val="center"/>
            <w:hideMark/>
          </w:tcPr>
          <w:p w14:paraId="3CB2EC7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37258EE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c>
          <w:tcPr>
            <w:tcW w:w="760" w:type="dxa"/>
            <w:noWrap/>
            <w:vAlign w:val="center"/>
            <w:hideMark/>
          </w:tcPr>
          <w:p w14:paraId="36E91F2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r>
      <w:tr w:rsidR="001801B0" w:rsidRPr="001801B0" w14:paraId="343AF3CE" w14:textId="77777777" w:rsidTr="001801B0">
        <w:trPr>
          <w:cantSplit/>
          <w:trHeight w:val="227"/>
          <w:jc w:val="center"/>
        </w:trPr>
        <w:tc>
          <w:tcPr>
            <w:tcW w:w="8374" w:type="dxa"/>
            <w:vAlign w:val="center"/>
            <w:hideMark/>
          </w:tcPr>
          <w:p w14:paraId="2B98EF3A"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Μη συμψηφισμός του 50% της αύξησης των συντάξεων με την προσωπική διαφορά των συνταξιούχων το 2026 και κατάργηση του συμψηφισμού από το 2027</w:t>
            </w:r>
          </w:p>
        </w:tc>
        <w:tc>
          <w:tcPr>
            <w:tcW w:w="759" w:type="dxa"/>
            <w:noWrap/>
            <w:vAlign w:val="center"/>
            <w:hideMark/>
          </w:tcPr>
          <w:p w14:paraId="251E444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152E718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-75</w:t>
            </w:r>
          </w:p>
        </w:tc>
        <w:tc>
          <w:tcPr>
            <w:tcW w:w="760" w:type="dxa"/>
            <w:noWrap/>
            <w:vAlign w:val="center"/>
            <w:hideMark/>
          </w:tcPr>
          <w:p w14:paraId="31C6D73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-210</w:t>
            </w:r>
          </w:p>
        </w:tc>
      </w:tr>
      <w:tr w:rsidR="001801B0" w:rsidRPr="001801B0" w14:paraId="36466D1B" w14:textId="77777777" w:rsidTr="001801B0">
        <w:trPr>
          <w:cantSplit/>
          <w:trHeight w:val="227"/>
          <w:jc w:val="center"/>
        </w:trPr>
        <w:tc>
          <w:tcPr>
            <w:tcW w:w="8374" w:type="dxa"/>
            <w:vAlign w:val="center"/>
            <w:hideMark/>
          </w:tcPr>
          <w:p w14:paraId="54A800B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ΦΠΑ κατά 30% στα νησιά της περιφέρειας του Βορείου Αιγαίου, του νομού Έβρου (Σαμοθράκη) και του νομού Δωδεκανήσων με πληθυσμό έως 20.000 κατοίκους</w:t>
            </w:r>
          </w:p>
        </w:tc>
        <w:tc>
          <w:tcPr>
            <w:tcW w:w="759" w:type="dxa"/>
            <w:noWrap/>
            <w:vAlign w:val="center"/>
            <w:hideMark/>
          </w:tcPr>
          <w:p w14:paraId="4C309FB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006BCF2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c>
          <w:tcPr>
            <w:tcW w:w="760" w:type="dxa"/>
            <w:noWrap/>
            <w:vAlign w:val="center"/>
            <w:hideMark/>
          </w:tcPr>
          <w:p w14:paraId="42F7C4D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r>
      <w:tr w:rsidR="001801B0" w:rsidRPr="001801B0" w14:paraId="7349CA42" w14:textId="77777777" w:rsidTr="001801B0">
        <w:trPr>
          <w:cantSplit/>
          <w:trHeight w:val="227"/>
          <w:jc w:val="center"/>
        </w:trPr>
        <w:tc>
          <w:tcPr>
            <w:tcW w:w="8374" w:type="dxa"/>
            <w:vAlign w:val="center"/>
            <w:hideMark/>
          </w:tcPr>
          <w:p w14:paraId="46D46852"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κατά 50% του ελάχιστου εισοδήματος για τους ελεύθερους επαγγελματίες στους οικισμούς εκτός Αττικής με πληθυσμό έως 1.500 κατοίκους και τα σχολικά κυλικεία καθώς και εξαίρεση από το ελάχιστο εισόδημα για τις νέες μητέρες τόσο κατά το έτος γέννησης του τέκνου όσο και για τα επόμενα 2 έτη</w:t>
            </w:r>
          </w:p>
        </w:tc>
        <w:tc>
          <w:tcPr>
            <w:tcW w:w="759" w:type="dxa"/>
            <w:noWrap/>
            <w:vAlign w:val="center"/>
            <w:hideMark/>
          </w:tcPr>
          <w:p w14:paraId="5DB2DE8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320F47C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w:t>
            </w:r>
          </w:p>
        </w:tc>
        <w:tc>
          <w:tcPr>
            <w:tcW w:w="760" w:type="dxa"/>
            <w:noWrap/>
            <w:vAlign w:val="center"/>
            <w:hideMark/>
          </w:tcPr>
          <w:p w14:paraId="0F42086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w:t>
            </w:r>
          </w:p>
        </w:tc>
      </w:tr>
      <w:tr w:rsidR="001801B0" w:rsidRPr="001801B0" w14:paraId="031F1FF4" w14:textId="77777777" w:rsidTr="001801B0">
        <w:trPr>
          <w:cantSplit/>
          <w:trHeight w:val="227"/>
          <w:jc w:val="center"/>
        </w:trPr>
        <w:tc>
          <w:tcPr>
            <w:tcW w:w="8374" w:type="dxa"/>
            <w:vAlign w:val="center"/>
            <w:hideMark/>
          </w:tcPr>
          <w:p w14:paraId="70E13A90"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του μισθολογίου των Ενόπλων Δυνάμεων</w:t>
            </w:r>
          </w:p>
        </w:tc>
        <w:tc>
          <w:tcPr>
            <w:tcW w:w="759" w:type="dxa"/>
            <w:noWrap/>
            <w:vAlign w:val="center"/>
            <w:hideMark/>
          </w:tcPr>
          <w:p w14:paraId="0B90986F"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-41</w:t>
            </w:r>
          </w:p>
        </w:tc>
        <w:tc>
          <w:tcPr>
            <w:tcW w:w="759" w:type="dxa"/>
            <w:noWrap/>
            <w:vAlign w:val="center"/>
            <w:hideMark/>
          </w:tcPr>
          <w:p w14:paraId="4534800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-162</w:t>
            </w:r>
          </w:p>
        </w:tc>
        <w:tc>
          <w:tcPr>
            <w:tcW w:w="760" w:type="dxa"/>
            <w:noWrap/>
            <w:vAlign w:val="center"/>
            <w:hideMark/>
          </w:tcPr>
          <w:p w14:paraId="0A1FDAF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-162</w:t>
            </w:r>
          </w:p>
        </w:tc>
      </w:tr>
      <w:tr w:rsidR="001801B0" w:rsidRPr="001801B0" w14:paraId="45AEC4CE" w14:textId="77777777" w:rsidTr="001801B0">
        <w:trPr>
          <w:cantSplit/>
          <w:trHeight w:val="227"/>
          <w:jc w:val="center"/>
        </w:trPr>
        <w:tc>
          <w:tcPr>
            <w:tcW w:w="8374" w:type="dxa"/>
            <w:vAlign w:val="center"/>
            <w:hideMark/>
          </w:tcPr>
          <w:p w14:paraId="5C19834B"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Εξοικονόμηση από την αναμόρφωση της δομής των Ενόπλων Δυνάμεων</w:t>
            </w:r>
          </w:p>
        </w:tc>
        <w:tc>
          <w:tcPr>
            <w:tcW w:w="759" w:type="dxa"/>
            <w:noWrap/>
            <w:vAlign w:val="center"/>
            <w:hideMark/>
          </w:tcPr>
          <w:p w14:paraId="59CEC22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19</w:t>
            </w:r>
          </w:p>
        </w:tc>
        <w:tc>
          <w:tcPr>
            <w:tcW w:w="759" w:type="dxa"/>
            <w:noWrap/>
            <w:vAlign w:val="center"/>
            <w:hideMark/>
          </w:tcPr>
          <w:p w14:paraId="6BFBC80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77</w:t>
            </w:r>
          </w:p>
        </w:tc>
        <w:tc>
          <w:tcPr>
            <w:tcW w:w="760" w:type="dxa"/>
            <w:noWrap/>
            <w:vAlign w:val="center"/>
            <w:hideMark/>
          </w:tcPr>
          <w:p w14:paraId="3534CD2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77</w:t>
            </w:r>
          </w:p>
        </w:tc>
      </w:tr>
      <w:tr w:rsidR="001801B0" w:rsidRPr="001801B0" w14:paraId="009BC17A" w14:textId="77777777" w:rsidTr="001801B0">
        <w:trPr>
          <w:cantSplit/>
          <w:trHeight w:val="227"/>
          <w:jc w:val="center"/>
        </w:trPr>
        <w:tc>
          <w:tcPr>
            <w:tcW w:w="8374" w:type="dxa"/>
            <w:vAlign w:val="center"/>
            <w:hideMark/>
          </w:tcPr>
          <w:p w14:paraId="5CC0EDCC"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της αποζημίωσης των οπλιτών από 8,8 ευρώ σε 50 έως 100 ευρώ</w:t>
            </w:r>
          </w:p>
        </w:tc>
        <w:tc>
          <w:tcPr>
            <w:tcW w:w="759" w:type="dxa"/>
            <w:noWrap/>
            <w:vAlign w:val="center"/>
            <w:hideMark/>
          </w:tcPr>
          <w:p w14:paraId="706F989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043D4E1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c>
          <w:tcPr>
            <w:tcW w:w="760" w:type="dxa"/>
            <w:noWrap/>
            <w:vAlign w:val="center"/>
            <w:hideMark/>
          </w:tcPr>
          <w:p w14:paraId="3EE8B60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r>
      <w:tr w:rsidR="001801B0" w:rsidRPr="001801B0" w14:paraId="27446286" w14:textId="77777777" w:rsidTr="001801B0">
        <w:trPr>
          <w:cantSplit/>
          <w:trHeight w:val="227"/>
          <w:jc w:val="center"/>
        </w:trPr>
        <w:tc>
          <w:tcPr>
            <w:tcW w:w="8374" w:type="dxa"/>
            <w:vAlign w:val="center"/>
            <w:hideMark/>
          </w:tcPr>
          <w:p w14:paraId="725A08C2"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του μισθολογίου των Σωμάτων Ασφαλείας (ΕΛΑΣ, ΠΣ, ΛΣ - ΕΛΑΚΤ)</w:t>
            </w:r>
          </w:p>
        </w:tc>
        <w:tc>
          <w:tcPr>
            <w:tcW w:w="759" w:type="dxa"/>
            <w:noWrap/>
            <w:vAlign w:val="center"/>
            <w:hideMark/>
          </w:tcPr>
          <w:p w14:paraId="030EF77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-32</w:t>
            </w:r>
          </w:p>
        </w:tc>
        <w:tc>
          <w:tcPr>
            <w:tcW w:w="759" w:type="dxa"/>
            <w:noWrap/>
            <w:vAlign w:val="center"/>
            <w:hideMark/>
          </w:tcPr>
          <w:p w14:paraId="703827F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-127</w:t>
            </w:r>
          </w:p>
        </w:tc>
        <w:tc>
          <w:tcPr>
            <w:tcW w:w="760" w:type="dxa"/>
            <w:noWrap/>
            <w:vAlign w:val="center"/>
            <w:hideMark/>
          </w:tcPr>
          <w:p w14:paraId="3562B84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-127</w:t>
            </w:r>
          </w:p>
        </w:tc>
      </w:tr>
      <w:tr w:rsidR="001801B0" w:rsidRPr="001801B0" w14:paraId="615327E3" w14:textId="77777777" w:rsidTr="001801B0">
        <w:trPr>
          <w:cantSplit/>
          <w:trHeight w:val="227"/>
          <w:jc w:val="center"/>
        </w:trPr>
        <w:tc>
          <w:tcPr>
            <w:tcW w:w="8374" w:type="dxa"/>
            <w:vAlign w:val="center"/>
            <w:hideMark/>
          </w:tcPr>
          <w:p w14:paraId="0584634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των αποδοχών των υπαλλήλων του Υπουργείου Εξωτερικών</w:t>
            </w:r>
          </w:p>
        </w:tc>
        <w:tc>
          <w:tcPr>
            <w:tcW w:w="759" w:type="dxa"/>
            <w:noWrap/>
            <w:vAlign w:val="center"/>
            <w:hideMark/>
          </w:tcPr>
          <w:p w14:paraId="42E1884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61355AA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-30</w:t>
            </w:r>
          </w:p>
        </w:tc>
        <w:tc>
          <w:tcPr>
            <w:tcW w:w="760" w:type="dxa"/>
            <w:noWrap/>
            <w:vAlign w:val="center"/>
            <w:hideMark/>
          </w:tcPr>
          <w:p w14:paraId="56E3196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-30</w:t>
            </w:r>
          </w:p>
        </w:tc>
      </w:tr>
      <w:tr w:rsidR="001801B0" w:rsidRPr="001801B0" w14:paraId="51A2FD56" w14:textId="77777777" w:rsidTr="001801B0">
        <w:trPr>
          <w:cantSplit/>
          <w:trHeight w:val="227"/>
          <w:jc w:val="center"/>
        </w:trPr>
        <w:tc>
          <w:tcPr>
            <w:tcW w:w="8374" w:type="dxa"/>
            <w:vAlign w:val="center"/>
          </w:tcPr>
          <w:p w14:paraId="4E2E1FA2"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Θέσπιση επιδόματος ιδιαίτερων καθηκόντων στο προσωπικό των σωφρονιστικών καταστημάτων</w:t>
            </w:r>
          </w:p>
        </w:tc>
        <w:tc>
          <w:tcPr>
            <w:tcW w:w="759" w:type="dxa"/>
            <w:noWrap/>
            <w:vAlign w:val="center"/>
          </w:tcPr>
          <w:p w14:paraId="5A80607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w:t>
            </w:r>
          </w:p>
        </w:tc>
        <w:tc>
          <w:tcPr>
            <w:tcW w:w="759" w:type="dxa"/>
            <w:noWrap/>
            <w:vAlign w:val="center"/>
          </w:tcPr>
          <w:p w14:paraId="0A01B48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c>
          <w:tcPr>
            <w:tcW w:w="760" w:type="dxa"/>
            <w:noWrap/>
            <w:vAlign w:val="center"/>
          </w:tcPr>
          <w:p w14:paraId="7E77B68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r>
      <w:tr w:rsidR="001801B0" w:rsidRPr="001801B0" w14:paraId="3378ECC0" w14:textId="77777777" w:rsidTr="001801B0">
        <w:trPr>
          <w:cantSplit/>
          <w:trHeight w:val="227"/>
          <w:jc w:val="center"/>
        </w:trPr>
        <w:tc>
          <w:tcPr>
            <w:tcW w:w="8374" w:type="dxa"/>
            <w:vAlign w:val="center"/>
            <w:hideMark/>
          </w:tcPr>
          <w:p w14:paraId="74DDBC68"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lastRenderedPageBreak/>
              <w:t>Αναγνώριση μισθολογικά integrated master του Πολυτεχνείου και λοιπών Πανεπιστημιακών Σχολών με πενταετή κύκλο σπουδών</w:t>
            </w:r>
          </w:p>
        </w:tc>
        <w:tc>
          <w:tcPr>
            <w:tcW w:w="759" w:type="dxa"/>
            <w:noWrap/>
            <w:vAlign w:val="center"/>
            <w:hideMark/>
          </w:tcPr>
          <w:p w14:paraId="7991DEC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6C1BB7C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w:t>
            </w:r>
          </w:p>
        </w:tc>
        <w:tc>
          <w:tcPr>
            <w:tcW w:w="760" w:type="dxa"/>
            <w:noWrap/>
            <w:vAlign w:val="center"/>
            <w:hideMark/>
          </w:tcPr>
          <w:p w14:paraId="7E663E8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-7</w:t>
            </w:r>
          </w:p>
        </w:tc>
      </w:tr>
      <w:tr w:rsidR="001801B0" w:rsidRPr="001801B0" w14:paraId="4093C508" w14:textId="77777777" w:rsidTr="001801B0">
        <w:trPr>
          <w:cantSplit/>
          <w:trHeight w:val="227"/>
          <w:jc w:val="center"/>
        </w:trPr>
        <w:tc>
          <w:tcPr>
            <w:tcW w:w="8374" w:type="dxa"/>
            <w:vAlign w:val="center"/>
            <w:hideMark/>
          </w:tcPr>
          <w:p w14:paraId="411F4E67"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Θέσπιση αφορολόγητου επιδόματος βιβλιοθήκης μελών ΔΕΠ και ερευνητών</w:t>
            </w:r>
          </w:p>
        </w:tc>
        <w:tc>
          <w:tcPr>
            <w:tcW w:w="759" w:type="dxa"/>
            <w:noWrap/>
            <w:vAlign w:val="center"/>
            <w:hideMark/>
          </w:tcPr>
          <w:p w14:paraId="690F984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165224A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c>
          <w:tcPr>
            <w:tcW w:w="760" w:type="dxa"/>
            <w:noWrap/>
            <w:vAlign w:val="center"/>
            <w:hideMark/>
          </w:tcPr>
          <w:p w14:paraId="6855D9D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r>
      <w:tr w:rsidR="001801B0" w:rsidRPr="001801B0" w14:paraId="1FB68BA1" w14:textId="77777777" w:rsidTr="001801B0">
        <w:trPr>
          <w:cantSplit/>
          <w:trHeight w:val="227"/>
          <w:jc w:val="center"/>
        </w:trPr>
        <w:tc>
          <w:tcPr>
            <w:tcW w:w="8374" w:type="dxa"/>
            <w:vAlign w:val="center"/>
            <w:hideMark/>
          </w:tcPr>
          <w:p w14:paraId="7FFAA443"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Απαλλαγή από τον φόρο εισοδήματος ιδρυμάτων και κληροδοτημάτων</w:t>
            </w:r>
          </w:p>
        </w:tc>
        <w:tc>
          <w:tcPr>
            <w:tcW w:w="759" w:type="dxa"/>
            <w:noWrap/>
            <w:vAlign w:val="center"/>
            <w:hideMark/>
          </w:tcPr>
          <w:p w14:paraId="4D7C8ECF"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3E7F676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60" w:type="dxa"/>
            <w:noWrap/>
            <w:vAlign w:val="center"/>
            <w:hideMark/>
          </w:tcPr>
          <w:p w14:paraId="38AEA9D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-43</w:t>
            </w:r>
          </w:p>
        </w:tc>
      </w:tr>
      <w:tr w:rsidR="001801B0" w:rsidRPr="001801B0" w14:paraId="115DED4D" w14:textId="77777777" w:rsidTr="001801B0">
        <w:trPr>
          <w:cantSplit/>
          <w:trHeight w:val="227"/>
          <w:jc w:val="center"/>
        </w:trPr>
        <w:tc>
          <w:tcPr>
            <w:tcW w:w="8374" w:type="dxa"/>
            <w:vAlign w:val="center"/>
            <w:hideMark/>
          </w:tcPr>
          <w:p w14:paraId="39174FE5"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Ταμείο Καινοτομίας Φαρμάκων</w:t>
            </w:r>
          </w:p>
        </w:tc>
        <w:tc>
          <w:tcPr>
            <w:tcW w:w="759" w:type="dxa"/>
            <w:noWrap/>
            <w:vAlign w:val="center"/>
            <w:hideMark/>
          </w:tcPr>
          <w:p w14:paraId="4E60C4B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7167164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-50</w:t>
            </w:r>
          </w:p>
        </w:tc>
        <w:tc>
          <w:tcPr>
            <w:tcW w:w="760" w:type="dxa"/>
            <w:noWrap/>
            <w:vAlign w:val="center"/>
            <w:hideMark/>
          </w:tcPr>
          <w:p w14:paraId="1ACEFA1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-50</w:t>
            </w:r>
          </w:p>
        </w:tc>
      </w:tr>
      <w:tr w:rsidR="001801B0" w:rsidRPr="001801B0" w14:paraId="3AD402B2" w14:textId="77777777" w:rsidTr="001801B0">
        <w:trPr>
          <w:cantSplit/>
          <w:trHeight w:val="227"/>
          <w:jc w:val="center"/>
        </w:trPr>
        <w:tc>
          <w:tcPr>
            <w:tcW w:w="8374" w:type="dxa"/>
            <w:vAlign w:val="center"/>
            <w:hideMark/>
          </w:tcPr>
          <w:p w14:paraId="5B655061"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Κατάργηση τέλους συνδρομητικής τηλεόρασης</w:t>
            </w:r>
          </w:p>
        </w:tc>
        <w:tc>
          <w:tcPr>
            <w:tcW w:w="759" w:type="dxa"/>
            <w:noWrap/>
            <w:vAlign w:val="center"/>
            <w:hideMark/>
          </w:tcPr>
          <w:p w14:paraId="58C975E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43BDD30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-22</w:t>
            </w:r>
          </w:p>
        </w:tc>
        <w:tc>
          <w:tcPr>
            <w:tcW w:w="760" w:type="dxa"/>
            <w:noWrap/>
            <w:vAlign w:val="center"/>
            <w:hideMark/>
          </w:tcPr>
          <w:p w14:paraId="6455636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-22</w:t>
            </w:r>
          </w:p>
        </w:tc>
      </w:tr>
      <w:tr w:rsidR="001801B0" w:rsidRPr="001801B0" w14:paraId="49932052" w14:textId="77777777" w:rsidTr="001801B0">
        <w:trPr>
          <w:cantSplit/>
          <w:trHeight w:val="227"/>
          <w:jc w:val="center"/>
        </w:trPr>
        <w:tc>
          <w:tcPr>
            <w:tcW w:w="8374" w:type="dxa"/>
            <w:shd w:val="clear" w:color="000000" w:fill="F2F2F2"/>
            <w:vAlign w:val="center"/>
            <w:hideMark/>
          </w:tcPr>
          <w:p w14:paraId="7278460C" w14:textId="77777777" w:rsidR="001801B0" w:rsidRPr="001801B0" w:rsidRDefault="001801B0" w:rsidP="001801B0">
            <w:pPr>
              <w:spacing w:after="0"/>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Α. Σύνολο</w:t>
            </w:r>
          </w:p>
        </w:tc>
        <w:tc>
          <w:tcPr>
            <w:tcW w:w="759" w:type="dxa"/>
            <w:shd w:val="clear" w:color="000000" w:fill="F2F2F2"/>
            <w:noWrap/>
            <w:vAlign w:val="center"/>
            <w:hideMark/>
          </w:tcPr>
          <w:p w14:paraId="0B241CF8"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-56</w:t>
            </w:r>
          </w:p>
        </w:tc>
        <w:tc>
          <w:tcPr>
            <w:tcW w:w="759" w:type="dxa"/>
            <w:shd w:val="clear" w:color="000000" w:fill="F2F2F2"/>
            <w:noWrap/>
            <w:vAlign w:val="center"/>
            <w:hideMark/>
          </w:tcPr>
          <w:p w14:paraId="03780B12"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-1.764</w:t>
            </w:r>
          </w:p>
        </w:tc>
        <w:tc>
          <w:tcPr>
            <w:tcW w:w="760" w:type="dxa"/>
            <w:shd w:val="clear" w:color="000000" w:fill="F2F2F2"/>
            <w:noWrap/>
            <w:vAlign w:val="center"/>
            <w:hideMark/>
          </w:tcPr>
          <w:p w14:paraId="2F4D7520"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-2.471</w:t>
            </w:r>
          </w:p>
        </w:tc>
      </w:tr>
      <w:tr w:rsidR="001801B0" w:rsidRPr="001801B0" w14:paraId="70FEB045" w14:textId="77777777" w:rsidTr="001801B0">
        <w:trPr>
          <w:cantSplit/>
          <w:trHeight w:val="283"/>
          <w:jc w:val="center"/>
        </w:trPr>
        <w:tc>
          <w:tcPr>
            <w:tcW w:w="10652" w:type="dxa"/>
            <w:gridSpan w:val="4"/>
            <w:shd w:val="clear" w:color="000000" w:fill="D9D9D9"/>
            <w:vAlign w:val="center"/>
            <w:hideMark/>
          </w:tcPr>
          <w:p w14:paraId="2C4BBF82" w14:textId="77777777" w:rsidR="001801B0" w:rsidRPr="001801B0" w:rsidRDefault="001801B0" w:rsidP="001801B0">
            <w:pPr>
              <w:spacing w:after="0"/>
              <w:jc w:val="both"/>
              <w:rPr>
                <w:rFonts w:ascii="Times New Roman" w:eastAsia="Times New Roman" w:hAnsi="Times New Roman" w:cs="Times New Roman"/>
                <w:color w:val="000000"/>
                <w:sz w:val="20"/>
                <w:szCs w:val="20"/>
                <w:lang w:eastAsia="el-GR"/>
              </w:rPr>
            </w:pPr>
            <w:r w:rsidRPr="001801B0">
              <w:rPr>
                <w:rFonts w:ascii="Arial" w:eastAsia="Times New Roman" w:hAnsi="Arial" w:cs="Arial"/>
                <w:b/>
                <w:bCs/>
                <w:color w:val="000000"/>
                <w:sz w:val="16"/>
                <w:szCs w:val="16"/>
                <w:lang w:eastAsia="el-GR"/>
              </w:rPr>
              <w:t>Β. Παρεμβάσεις που θεσμοθετήθηκαν κατά την εκτέλεση του προϋπολογισμού 2025</w:t>
            </w:r>
          </w:p>
        </w:tc>
      </w:tr>
      <w:tr w:rsidR="001801B0" w:rsidRPr="001801B0" w14:paraId="003D94A5" w14:textId="77777777" w:rsidTr="001801B0">
        <w:trPr>
          <w:cantSplit/>
          <w:trHeight w:val="227"/>
          <w:jc w:val="center"/>
        </w:trPr>
        <w:tc>
          <w:tcPr>
            <w:tcW w:w="8374" w:type="dxa"/>
            <w:vAlign w:val="center"/>
            <w:hideMark/>
          </w:tcPr>
          <w:p w14:paraId="75BD434B"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Επιστροφή ενός ενοικίου ετησίως</w:t>
            </w:r>
          </w:p>
        </w:tc>
        <w:tc>
          <w:tcPr>
            <w:tcW w:w="759" w:type="dxa"/>
            <w:noWrap/>
            <w:vAlign w:val="center"/>
            <w:hideMark/>
          </w:tcPr>
          <w:p w14:paraId="78CB9AB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-230</w:t>
            </w:r>
          </w:p>
        </w:tc>
        <w:tc>
          <w:tcPr>
            <w:tcW w:w="759" w:type="dxa"/>
            <w:noWrap/>
            <w:vAlign w:val="center"/>
            <w:hideMark/>
          </w:tcPr>
          <w:p w14:paraId="35FC46A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-230</w:t>
            </w:r>
          </w:p>
        </w:tc>
        <w:tc>
          <w:tcPr>
            <w:tcW w:w="760" w:type="dxa"/>
            <w:noWrap/>
            <w:vAlign w:val="center"/>
            <w:hideMark/>
          </w:tcPr>
          <w:p w14:paraId="2A2FA0E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-230</w:t>
            </w:r>
          </w:p>
        </w:tc>
      </w:tr>
      <w:tr w:rsidR="001801B0" w:rsidRPr="001801B0" w14:paraId="2DBE67DA" w14:textId="77777777" w:rsidTr="001801B0">
        <w:trPr>
          <w:cantSplit/>
          <w:trHeight w:val="227"/>
          <w:jc w:val="center"/>
        </w:trPr>
        <w:tc>
          <w:tcPr>
            <w:tcW w:w="8374" w:type="dxa"/>
            <w:vAlign w:val="center"/>
            <w:hideMark/>
          </w:tcPr>
          <w:p w14:paraId="557C2AAC"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Κοινωνική ενίσχυση ύψους 250 ευρώ κάθε Νοέμβριο σε συνταξιούχους, ανασφάλιστους υπερήλικες και σε άτομα με αναπηρία</w:t>
            </w:r>
          </w:p>
        </w:tc>
        <w:tc>
          <w:tcPr>
            <w:tcW w:w="759" w:type="dxa"/>
            <w:noWrap/>
            <w:vAlign w:val="center"/>
            <w:hideMark/>
          </w:tcPr>
          <w:p w14:paraId="177DF33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-360</w:t>
            </w:r>
          </w:p>
        </w:tc>
        <w:tc>
          <w:tcPr>
            <w:tcW w:w="759" w:type="dxa"/>
            <w:noWrap/>
            <w:vAlign w:val="center"/>
            <w:hideMark/>
          </w:tcPr>
          <w:p w14:paraId="55E72D1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-360</w:t>
            </w:r>
          </w:p>
        </w:tc>
        <w:tc>
          <w:tcPr>
            <w:tcW w:w="760" w:type="dxa"/>
            <w:noWrap/>
            <w:vAlign w:val="center"/>
            <w:hideMark/>
          </w:tcPr>
          <w:p w14:paraId="20BA7F9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-360</w:t>
            </w:r>
          </w:p>
        </w:tc>
      </w:tr>
      <w:tr w:rsidR="001801B0" w:rsidRPr="001801B0" w14:paraId="4AB53669" w14:textId="77777777" w:rsidTr="001801B0">
        <w:trPr>
          <w:cantSplit/>
          <w:trHeight w:val="227"/>
          <w:jc w:val="center"/>
        </w:trPr>
        <w:tc>
          <w:tcPr>
            <w:tcW w:w="8374" w:type="dxa"/>
            <w:vAlign w:val="center"/>
            <w:hideMark/>
          </w:tcPr>
          <w:p w14:paraId="7CA2EA6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του εθνικού σκέλους του προϋπολογισμού δημοσίων επενδύσεων (σε σχέση με το ΜΔΣ)</w:t>
            </w:r>
          </w:p>
        </w:tc>
        <w:tc>
          <w:tcPr>
            <w:tcW w:w="759" w:type="dxa"/>
            <w:noWrap/>
            <w:vAlign w:val="center"/>
            <w:hideMark/>
          </w:tcPr>
          <w:p w14:paraId="1107C4A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-500</w:t>
            </w:r>
          </w:p>
        </w:tc>
        <w:tc>
          <w:tcPr>
            <w:tcW w:w="759" w:type="dxa"/>
            <w:noWrap/>
            <w:vAlign w:val="center"/>
            <w:hideMark/>
          </w:tcPr>
          <w:p w14:paraId="720FA33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-500</w:t>
            </w:r>
          </w:p>
        </w:tc>
        <w:tc>
          <w:tcPr>
            <w:tcW w:w="760" w:type="dxa"/>
            <w:noWrap/>
            <w:vAlign w:val="center"/>
            <w:hideMark/>
          </w:tcPr>
          <w:p w14:paraId="5CF5547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-600</w:t>
            </w:r>
          </w:p>
        </w:tc>
      </w:tr>
      <w:tr w:rsidR="001801B0" w:rsidRPr="001801B0" w14:paraId="7ACD2C26" w14:textId="77777777" w:rsidTr="001801B0">
        <w:trPr>
          <w:cantSplit/>
          <w:trHeight w:val="227"/>
          <w:jc w:val="center"/>
        </w:trPr>
        <w:tc>
          <w:tcPr>
            <w:tcW w:w="8374" w:type="dxa"/>
            <w:vAlign w:val="center"/>
            <w:hideMark/>
          </w:tcPr>
          <w:p w14:paraId="24F53F4D"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Επέκταση του μέτρου της αύξησης του ορίου φαρμακευτικής δαπάνης κατά 100 εκατ. ετησίως και μετά το 2025</w:t>
            </w:r>
          </w:p>
        </w:tc>
        <w:tc>
          <w:tcPr>
            <w:tcW w:w="759" w:type="dxa"/>
            <w:noWrap/>
            <w:vAlign w:val="center"/>
            <w:hideMark/>
          </w:tcPr>
          <w:p w14:paraId="6F8A28B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2247DF3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-100</w:t>
            </w:r>
          </w:p>
        </w:tc>
        <w:tc>
          <w:tcPr>
            <w:tcW w:w="760" w:type="dxa"/>
            <w:noWrap/>
            <w:vAlign w:val="center"/>
            <w:hideMark/>
          </w:tcPr>
          <w:p w14:paraId="3A4B6E2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-200</w:t>
            </w:r>
          </w:p>
        </w:tc>
      </w:tr>
      <w:tr w:rsidR="001801B0" w:rsidRPr="001801B0" w14:paraId="4F7C42B6" w14:textId="77777777" w:rsidTr="001801B0">
        <w:trPr>
          <w:cantSplit/>
          <w:trHeight w:val="227"/>
          <w:jc w:val="center"/>
        </w:trPr>
        <w:tc>
          <w:tcPr>
            <w:tcW w:w="8374" w:type="dxa"/>
            <w:vAlign w:val="center"/>
            <w:hideMark/>
          </w:tcPr>
          <w:p w14:paraId="2C239C2D"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του ορίου υγειονομικής δαπάνης διαγνωστικών και ιδιωτικών κλινικών</w:t>
            </w:r>
          </w:p>
        </w:tc>
        <w:tc>
          <w:tcPr>
            <w:tcW w:w="759" w:type="dxa"/>
            <w:noWrap/>
            <w:vAlign w:val="center"/>
            <w:hideMark/>
          </w:tcPr>
          <w:p w14:paraId="6D2B334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-35</w:t>
            </w:r>
          </w:p>
        </w:tc>
        <w:tc>
          <w:tcPr>
            <w:tcW w:w="759" w:type="dxa"/>
            <w:noWrap/>
            <w:vAlign w:val="center"/>
            <w:hideMark/>
          </w:tcPr>
          <w:p w14:paraId="2D5A145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-35</w:t>
            </w:r>
          </w:p>
        </w:tc>
        <w:tc>
          <w:tcPr>
            <w:tcW w:w="760" w:type="dxa"/>
            <w:noWrap/>
            <w:vAlign w:val="center"/>
            <w:hideMark/>
          </w:tcPr>
          <w:p w14:paraId="73CB0B4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-35</w:t>
            </w:r>
          </w:p>
        </w:tc>
      </w:tr>
      <w:tr w:rsidR="001801B0" w:rsidRPr="001801B0" w14:paraId="0444CAD3" w14:textId="77777777" w:rsidTr="001801B0">
        <w:trPr>
          <w:cantSplit/>
          <w:trHeight w:val="227"/>
          <w:jc w:val="center"/>
        </w:trPr>
        <w:tc>
          <w:tcPr>
            <w:tcW w:w="8374" w:type="dxa"/>
            <w:vAlign w:val="center"/>
            <w:hideMark/>
          </w:tcPr>
          <w:p w14:paraId="6D1828A4"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Χορήγηση φαρμάκων υψηλού κόστους από τον ΕΟΠΥΥ μέσω ιδιωτικών φαρμακείων</w:t>
            </w:r>
          </w:p>
        </w:tc>
        <w:tc>
          <w:tcPr>
            <w:tcW w:w="759" w:type="dxa"/>
            <w:noWrap/>
            <w:vAlign w:val="center"/>
            <w:hideMark/>
          </w:tcPr>
          <w:p w14:paraId="52DC045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w:t>
            </w:r>
          </w:p>
        </w:tc>
        <w:tc>
          <w:tcPr>
            <w:tcW w:w="759" w:type="dxa"/>
            <w:noWrap/>
            <w:vAlign w:val="center"/>
            <w:hideMark/>
          </w:tcPr>
          <w:p w14:paraId="5D9EE1F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w:t>
            </w:r>
          </w:p>
        </w:tc>
        <w:tc>
          <w:tcPr>
            <w:tcW w:w="760" w:type="dxa"/>
            <w:noWrap/>
            <w:vAlign w:val="center"/>
            <w:hideMark/>
          </w:tcPr>
          <w:p w14:paraId="334F4CDF"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w:t>
            </w:r>
          </w:p>
        </w:tc>
      </w:tr>
      <w:tr w:rsidR="001801B0" w:rsidRPr="001801B0" w14:paraId="6EFB6067" w14:textId="77777777" w:rsidTr="001801B0">
        <w:trPr>
          <w:cantSplit/>
          <w:trHeight w:val="227"/>
          <w:jc w:val="center"/>
        </w:trPr>
        <w:tc>
          <w:tcPr>
            <w:tcW w:w="8374" w:type="dxa"/>
            <w:vAlign w:val="center"/>
            <w:hideMark/>
          </w:tcPr>
          <w:p w14:paraId="5E25C2E3"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Επίδομα επικινδυνότητας ενστόλων ύψους 100 ευρώ μηνιαίως</w:t>
            </w:r>
          </w:p>
        </w:tc>
        <w:tc>
          <w:tcPr>
            <w:tcW w:w="759" w:type="dxa"/>
            <w:noWrap/>
            <w:vAlign w:val="center"/>
            <w:hideMark/>
          </w:tcPr>
          <w:p w14:paraId="69B26E2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-111</w:t>
            </w:r>
          </w:p>
        </w:tc>
        <w:tc>
          <w:tcPr>
            <w:tcW w:w="759" w:type="dxa"/>
            <w:noWrap/>
            <w:vAlign w:val="center"/>
            <w:hideMark/>
          </w:tcPr>
          <w:p w14:paraId="7D39D43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-222</w:t>
            </w:r>
          </w:p>
        </w:tc>
        <w:tc>
          <w:tcPr>
            <w:tcW w:w="760" w:type="dxa"/>
            <w:noWrap/>
            <w:vAlign w:val="center"/>
            <w:hideMark/>
          </w:tcPr>
          <w:p w14:paraId="2E90403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-222</w:t>
            </w:r>
          </w:p>
        </w:tc>
      </w:tr>
      <w:tr w:rsidR="001801B0" w:rsidRPr="001801B0" w14:paraId="19307D5B" w14:textId="77777777" w:rsidTr="001801B0">
        <w:trPr>
          <w:cantSplit/>
          <w:trHeight w:val="227"/>
          <w:jc w:val="center"/>
        </w:trPr>
        <w:tc>
          <w:tcPr>
            <w:tcW w:w="8374" w:type="dxa"/>
            <w:vAlign w:val="center"/>
            <w:hideMark/>
          </w:tcPr>
          <w:p w14:paraId="3CAE4FFF"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Επέκταση απαλλαγής από τη φαρμακευτική δαπάνη στους χαμηλοσυνταξιούχους</w:t>
            </w:r>
          </w:p>
        </w:tc>
        <w:tc>
          <w:tcPr>
            <w:tcW w:w="759" w:type="dxa"/>
            <w:noWrap/>
            <w:vAlign w:val="center"/>
            <w:hideMark/>
          </w:tcPr>
          <w:p w14:paraId="063FB7C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w:t>
            </w:r>
          </w:p>
        </w:tc>
        <w:tc>
          <w:tcPr>
            <w:tcW w:w="759" w:type="dxa"/>
            <w:noWrap/>
            <w:vAlign w:val="center"/>
            <w:hideMark/>
          </w:tcPr>
          <w:p w14:paraId="557A852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w:t>
            </w:r>
          </w:p>
        </w:tc>
        <w:tc>
          <w:tcPr>
            <w:tcW w:w="760" w:type="dxa"/>
            <w:noWrap/>
            <w:vAlign w:val="center"/>
            <w:hideMark/>
          </w:tcPr>
          <w:p w14:paraId="585392B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-23</w:t>
            </w:r>
          </w:p>
        </w:tc>
      </w:tr>
      <w:tr w:rsidR="001801B0" w:rsidRPr="001801B0" w14:paraId="686E6F78" w14:textId="77777777" w:rsidTr="001801B0">
        <w:trPr>
          <w:cantSplit/>
          <w:trHeight w:val="227"/>
          <w:jc w:val="center"/>
        </w:trPr>
        <w:tc>
          <w:tcPr>
            <w:tcW w:w="8374" w:type="dxa"/>
            <w:vAlign w:val="center"/>
            <w:hideMark/>
          </w:tcPr>
          <w:p w14:paraId="7445BDBC"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Μη συμψηφισμός της προσωπικής διαφοράς των δημόσιων υπαλλήλων</w:t>
            </w:r>
          </w:p>
        </w:tc>
        <w:tc>
          <w:tcPr>
            <w:tcW w:w="759" w:type="dxa"/>
            <w:noWrap/>
            <w:vAlign w:val="center"/>
            <w:hideMark/>
          </w:tcPr>
          <w:p w14:paraId="328CBF8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w:t>
            </w:r>
          </w:p>
        </w:tc>
        <w:tc>
          <w:tcPr>
            <w:tcW w:w="759" w:type="dxa"/>
            <w:noWrap/>
            <w:vAlign w:val="center"/>
            <w:hideMark/>
          </w:tcPr>
          <w:p w14:paraId="5C9D273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-17</w:t>
            </w:r>
          </w:p>
        </w:tc>
        <w:tc>
          <w:tcPr>
            <w:tcW w:w="760" w:type="dxa"/>
            <w:noWrap/>
            <w:vAlign w:val="center"/>
            <w:hideMark/>
          </w:tcPr>
          <w:p w14:paraId="13F63C2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-22</w:t>
            </w:r>
          </w:p>
        </w:tc>
      </w:tr>
      <w:tr w:rsidR="001801B0" w:rsidRPr="001801B0" w14:paraId="6853CAE5" w14:textId="77777777" w:rsidTr="001801B0">
        <w:trPr>
          <w:cantSplit/>
          <w:trHeight w:val="227"/>
          <w:jc w:val="center"/>
        </w:trPr>
        <w:tc>
          <w:tcPr>
            <w:tcW w:w="8374" w:type="dxa"/>
            <w:vAlign w:val="center"/>
            <w:hideMark/>
          </w:tcPr>
          <w:p w14:paraId="6FB73D7C"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Κατάργηση των ηλικιακών περιορισμών για τη χορήγηση του επιδόματος κώφωσης - βαρηκοΐας</w:t>
            </w:r>
          </w:p>
        </w:tc>
        <w:tc>
          <w:tcPr>
            <w:tcW w:w="759" w:type="dxa"/>
            <w:noWrap/>
            <w:vAlign w:val="center"/>
            <w:hideMark/>
          </w:tcPr>
          <w:p w14:paraId="63BEB7A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w:t>
            </w:r>
          </w:p>
        </w:tc>
        <w:tc>
          <w:tcPr>
            <w:tcW w:w="759" w:type="dxa"/>
            <w:noWrap/>
            <w:vAlign w:val="center"/>
            <w:hideMark/>
          </w:tcPr>
          <w:p w14:paraId="26987A6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w:t>
            </w:r>
          </w:p>
        </w:tc>
        <w:tc>
          <w:tcPr>
            <w:tcW w:w="760" w:type="dxa"/>
            <w:noWrap/>
            <w:vAlign w:val="center"/>
            <w:hideMark/>
          </w:tcPr>
          <w:p w14:paraId="429BA69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w:t>
            </w:r>
          </w:p>
        </w:tc>
      </w:tr>
      <w:tr w:rsidR="001801B0" w:rsidRPr="001801B0" w14:paraId="57306326" w14:textId="77777777" w:rsidTr="001801B0">
        <w:trPr>
          <w:cantSplit/>
          <w:trHeight w:val="227"/>
          <w:jc w:val="center"/>
        </w:trPr>
        <w:tc>
          <w:tcPr>
            <w:tcW w:w="8374" w:type="dxa"/>
            <w:vAlign w:val="center"/>
            <w:hideMark/>
          </w:tcPr>
          <w:p w14:paraId="719BA8AD"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Παράταση ισχύος της μείωσης του φόρου εισοδήματος για δαπάνες αναβάθμισης κτηρίων για τα έτη 2025 και 2026</w:t>
            </w:r>
          </w:p>
        </w:tc>
        <w:tc>
          <w:tcPr>
            <w:tcW w:w="759" w:type="dxa"/>
            <w:noWrap/>
            <w:vAlign w:val="center"/>
            <w:hideMark/>
          </w:tcPr>
          <w:p w14:paraId="7BA2EDD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w:t>
            </w:r>
          </w:p>
        </w:tc>
        <w:tc>
          <w:tcPr>
            <w:tcW w:w="759" w:type="dxa"/>
            <w:noWrap/>
            <w:vAlign w:val="center"/>
            <w:hideMark/>
          </w:tcPr>
          <w:p w14:paraId="348BD1E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w:t>
            </w:r>
          </w:p>
        </w:tc>
        <w:tc>
          <w:tcPr>
            <w:tcW w:w="760" w:type="dxa"/>
            <w:noWrap/>
            <w:vAlign w:val="center"/>
            <w:hideMark/>
          </w:tcPr>
          <w:p w14:paraId="72FFB78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w:t>
            </w:r>
          </w:p>
        </w:tc>
      </w:tr>
      <w:tr w:rsidR="001801B0" w:rsidRPr="001801B0" w14:paraId="7FEB9C9A" w14:textId="77777777" w:rsidTr="001801B0">
        <w:trPr>
          <w:cantSplit/>
          <w:trHeight w:val="227"/>
          <w:jc w:val="center"/>
        </w:trPr>
        <w:tc>
          <w:tcPr>
            <w:tcW w:w="8374" w:type="dxa"/>
            <w:shd w:val="clear" w:color="000000" w:fill="F2F2F2"/>
            <w:vAlign w:val="center"/>
            <w:hideMark/>
          </w:tcPr>
          <w:p w14:paraId="76589021" w14:textId="77777777" w:rsidR="001801B0" w:rsidRPr="001801B0" w:rsidRDefault="001801B0" w:rsidP="001801B0">
            <w:pPr>
              <w:spacing w:after="0"/>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Β. Σύνολο</w:t>
            </w:r>
          </w:p>
        </w:tc>
        <w:tc>
          <w:tcPr>
            <w:tcW w:w="759" w:type="dxa"/>
            <w:shd w:val="clear" w:color="000000" w:fill="F2F2F2"/>
            <w:noWrap/>
            <w:vAlign w:val="center"/>
            <w:hideMark/>
          </w:tcPr>
          <w:p w14:paraId="3E9E2E56"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-1.292</w:t>
            </w:r>
          </w:p>
        </w:tc>
        <w:tc>
          <w:tcPr>
            <w:tcW w:w="759" w:type="dxa"/>
            <w:shd w:val="clear" w:color="000000" w:fill="F2F2F2"/>
            <w:noWrap/>
            <w:vAlign w:val="center"/>
            <w:hideMark/>
          </w:tcPr>
          <w:p w14:paraId="556465E5"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-1.508</w:t>
            </w:r>
          </w:p>
        </w:tc>
        <w:tc>
          <w:tcPr>
            <w:tcW w:w="760" w:type="dxa"/>
            <w:shd w:val="clear" w:color="000000" w:fill="F2F2F2"/>
            <w:noWrap/>
            <w:vAlign w:val="center"/>
            <w:hideMark/>
          </w:tcPr>
          <w:p w14:paraId="07A5D511"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-1.713</w:t>
            </w:r>
          </w:p>
        </w:tc>
      </w:tr>
      <w:tr w:rsidR="001801B0" w:rsidRPr="001801B0" w14:paraId="182FA4E7" w14:textId="77777777" w:rsidTr="001801B0">
        <w:trPr>
          <w:cantSplit/>
          <w:trHeight w:val="283"/>
          <w:jc w:val="center"/>
        </w:trPr>
        <w:tc>
          <w:tcPr>
            <w:tcW w:w="10652" w:type="dxa"/>
            <w:gridSpan w:val="4"/>
            <w:shd w:val="clear" w:color="000000" w:fill="D9D9D9"/>
            <w:vAlign w:val="center"/>
            <w:hideMark/>
          </w:tcPr>
          <w:p w14:paraId="0CE3BF54" w14:textId="77777777" w:rsidR="001801B0" w:rsidRPr="001801B0" w:rsidRDefault="001801B0" w:rsidP="001801B0">
            <w:pPr>
              <w:spacing w:after="0"/>
              <w:rPr>
                <w:rFonts w:ascii="Times New Roman" w:eastAsia="Times New Roman" w:hAnsi="Times New Roman" w:cs="Times New Roman"/>
                <w:color w:val="000000"/>
                <w:sz w:val="20"/>
                <w:szCs w:val="20"/>
                <w:lang w:eastAsia="el-GR"/>
              </w:rPr>
            </w:pPr>
            <w:r w:rsidRPr="001801B0">
              <w:rPr>
                <w:rFonts w:ascii="Arial" w:eastAsia="Times New Roman" w:hAnsi="Arial" w:cs="Arial"/>
                <w:b/>
                <w:bCs/>
                <w:color w:val="000000"/>
                <w:sz w:val="16"/>
                <w:szCs w:val="16"/>
                <w:lang w:eastAsia="el-GR"/>
              </w:rPr>
              <w:t>Γ. Παρεμβάσεις που ενσωματώθηκαν στον προϋπολογισμό 2025</w:t>
            </w:r>
          </w:p>
        </w:tc>
      </w:tr>
      <w:tr w:rsidR="001801B0" w:rsidRPr="001801B0" w14:paraId="3A4FD426" w14:textId="77777777" w:rsidTr="001801B0">
        <w:trPr>
          <w:cantSplit/>
          <w:trHeight w:val="227"/>
          <w:jc w:val="center"/>
        </w:trPr>
        <w:tc>
          <w:tcPr>
            <w:tcW w:w="8374" w:type="dxa"/>
            <w:vAlign w:val="center"/>
            <w:hideMark/>
          </w:tcPr>
          <w:p w14:paraId="76D5EBE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Οριζόντια αύξηση μισθολογίου του δημόσιου τομέα, ώστε ο εισαγωγικός μισθός να μην υπολείπεται του επιπέδου του κατώτατου μισθού</w:t>
            </w:r>
          </w:p>
        </w:tc>
        <w:tc>
          <w:tcPr>
            <w:tcW w:w="759" w:type="dxa"/>
            <w:noWrap/>
            <w:vAlign w:val="center"/>
            <w:hideMark/>
          </w:tcPr>
          <w:p w14:paraId="07C83A1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-215</w:t>
            </w:r>
          </w:p>
        </w:tc>
        <w:tc>
          <w:tcPr>
            <w:tcW w:w="759" w:type="dxa"/>
            <w:noWrap/>
            <w:vAlign w:val="center"/>
            <w:hideMark/>
          </w:tcPr>
          <w:p w14:paraId="276A36B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-572</w:t>
            </w:r>
          </w:p>
        </w:tc>
        <w:tc>
          <w:tcPr>
            <w:tcW w:w="760" w:type="dxa"/>
            <w:noWrap/>
            <w:vAlign w:val="center"/>
            <w:hideMark/>
          </w:tcPr>
          <w:p w14:paraId="30C2C01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-882</w:t>
            </w:r>
          </w:p>
        </w:tc>
      </w:tr>
      <w:tr w:rsidR="001801B0" w:rsidRPr="001801B0" w14:paraId="139C7947" w14:textId="77777777" w:rsidTr="001801B0">
        <w:trPr>
          <w:cantSplit/>
          <w:trHeight w:val="227"/>
          <w:jc w:val="center"/>
        </w:trPr>
        <w:tc>
          <w:tcPr>
            <w:tcW w:w="8374" w:type="dxa"/>
            <w:vAlign w:val="center"/>
            <w:hideMark/>
          </w:tcPr>
          <w:p w14:paraId="238A8C93"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των συντάξεων με βάση τον ρυθμό μεταβολής του ΑΕΠ και του πληθωρισμού</w:t>
            </w:r>
          </w:p>
        </w:tc>
        <w:tc>
          <w:tcPr>
            <w:tcW w:w="759" w:type="dxa"/>
            <w:noWrap/>
            <w:vAlign w:val="center"/>
            <w:hideMark/>
          </w:tcPr>
          <w:p w14:paraId="153FA3E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-474</w:t>
            </w:r>
          </w:p>
        </w:tc>
        <w:tc>
          <w:tcPr>
            <w:tcW w:w="759" w:type="dxa"/>
            <w:noWrap/>
            <w:vAlign w:val="center"/>
            <w:hideMark/>
          </w:tcPr>
          <w:p w14:paraId="458030E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-1.028</w:t>
            </w:r>
          </w:p>
        </w:tc>
        <w:tc>
          <w:tcPr>
            <w:tcW w:w="760" w:type="dxa"/>
            <w:noWrap/>
            <w:vAlign w:val="center"/>
            <w:hideMark/>
          </w:tcPr>
          <w:p w14:paraId="61E1198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-1.562</w:t>
            </w:r>
          </w:p>
        </w:tc>
      </w:tr>
      <w:tr w:rsidR="001801B0" w:rsidRPr="001801B0" w14:paraId="34B3B0C0" w14:textId="77777777" w:rsidTr="001801B0">
        <w:trPr>
          <w:cantSplit/>
          <w:trHeight w:val="227"/>
          <w:jc w:val="center"/>
        </w:trPr>
        <w:tc>
          <w:tcPr>
            <w:tcW w:w="8374" w:type="dxa"/>
            <w:vAlign w:val="center"/>
            <w:hideMark/>
          </w:tcPr>
          <w:p w14:paraId="74E56597"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των ασφαλιστικών εισφορών κατά 1% το 2025 και επιπλέον 0,5% το 2027</w:t>
            </w:r>
          </w:p>
        </w:tc>
        <w:tc>
          <w:tcPr>
            <w:tcW w:w="759" w:type="dxa"/>
            <w:noWrap/>
            <w:vAlign w:val="center"/>
            <w:hideMark/>
          </w:tcPr>
          <w:p w14:paraId="1F77590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-448</w:t>
            </w:r>
          </w:p>
        </w:tc>
        <w:tc>
          <w:tcPr>
            <w:tcW w:w="759" w:type="dxa"/>
            <w:noWrap/>
            <w:vAlign w:val="center"/>
            <w:hideMark/>
          </w:tcPr>
          <w:p w14:paraId="409F2F1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-448</w:t>
            </w:r>
          </w:p>
        </w:tc>
        <w:tc>
          <w:tcPr>
            <w:tcW w:w="760" w:type="dxa"/>
            <w:noWrap/>
            <w:vAlign w:val="center"/>
            <w:hideMark/>
          </w:tcPr>
          <w:p w14:paraId="35DE857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-692</w:t>
            </w:r>
          </w:p>
        </w:tc>
      </w:tr>
      <w:tr w:rsidR="001801B0" w:rsidRPr="001801B0" w14:paraId="058EF87D" w14:textId="77777777" w:rsidTr="001801B0">
        <w:trPr>
          <w:cantSplit/>
          <w:trHeight w:val="227"/>
          <w:jc w:val="center"/>
        </w:trPr>
        <w:tc>
          <w:tcPr>
            <w:tcW w:w="8374" w:type="dxa"/>
            <w:vAlign w:val="center"/>
            <w:hideMark/>
          </w:tcPr>
          <w:p w14:paraId="6C909342"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Κατάργηση του τέλους επιτηδεύματος από το 2025 σε συνέχεια της μείωσης κατά 50% το 2024</w:t>
            </w:r>
          </w:p>
        </w:tc>
        <w:tc>
          <w:tcPr>
            <w:tcW w:w="759" w:type="dxa"/>
            <w:noWrap/>
            <w:vAlign w:val="center"/>
            <w:hideMark/>
          </w:tcPr>
          <w:p w14:paraId="016E3F3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-125</w:t>
            </w:r>
          </w:p>
        </w:tc>
        <w:tc>
          <w:tcPr>
            <w:tcW w:w="759" w:type="dxa"/>
            <w:noWrap/>
            <w:vAlign w:val="center"/>
            <w:hideMark/>
          </w:tcPr>
          <w:p w14:paraId="7D7B0A2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-144</w:t>
            </w:r>
          </w:p>
        </w:tc>
        <w:tc>
          <w:tcPr>
            <w:tcW w:w="760" w:type="dxa"/>
            <w:noWrap/>
            <w:vAlign w:val="center"/>
            <w:hideMark/>
          </w:tcPr>
          <w:p w14:paraId="74413B5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-150</w:t>
            </w:r>
          </w:p>
        </w:tc>
      </w:tr>
      <w:tr w:rsidR="001801B0" w:rsidRPr="001801B0" w14:paraId="3DFA0096" w14:textId="77777777" w:rsidTr="001801B0">
        <w:trPr>
          <w:cantSplit/>
          <w:trHeight w:val="227"/>
          <w:jc w:val="center"/>
        </w:trPr>
        <w:tc>
          <w:tcPr>
            <w:tcW w:w="8374" w:type="dxa"/>
            <w:vAlign w:val="center"/>
            <w:hideMark/>
          </w:tcPr>
          <w:p w14:paraId="58DF9293"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του ΕΝΦΙΑ κατά 20% για κατοικίες φυσικών προσώπων με φορολογητέα αξία έως 500.000 ευρώ, που ασφαλίζονται για φυσικές καταστροφές</w:t>
            </w:r>
          </w:p>
        </w:tc>
        <w:tc>
          <w:tcPr>
            <w:tcW w:w="759" w:type="dxa"/>
            <w:noWrap/>
            <w:vAlign w:val="center"/>
            <w:hideMark/>
          </w:tcPr>
          <w:p w14:paraId="1406EFF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-21</w:t>
            </w:r>
          </w:p>
        </w:tc>
        <w:tc>
          <w:tcPr>
            <w:tcW w:w="759" w:type="dxa"/>
            <w:noWrap/>
            <w:vAlign w:val="center"/>
            <w:hideMark/>
          </w:tcPr>
          <w:p w14:paraId="6930930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-41</w:t>
            </w:r>
          </w:p>
        </w:tc>
        <w:tc>
          <w:tcPr>
            <w:tcW w:w="760" w:type="dxa"/>
            <w:noWrap/>
            <w:vAlign w:val="center"/>
            <w:hideMark/>
          </w:tcPr>
          <w:p w14:paraId="078615A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-45</w:t>
            </w:r>
          </w:p>
        </w:tc>
      </w:tr>
      <w:tr w:rsidR="001801B0" w:rsidRPr="001801B0" w14:paraId="264B93AE" w14:textId="77777777" w:rsidTr="001801B0">
        <w:trPr>
          <w:cantSplit/>
          <w:trHeight w:val="227"/>
          <w:jc w:val="center"/>
        </w:trPr>
        <w:tc>
          <w:tcPr>
            <w:tcW w:w="8374" w:type="dxa"/>
            <w:vAlign w:val="center"/>
            <w:hideMark/>
          </w:tcPr>
          <w:p w14:paraId="3AF54E90"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Μονιμοποίηση της επιστροφής του ΕΦΚ στους αγρότες με νέο σύστημα</w:t>
            </w:r>
          </w:p>
        </w:tc>
        <w:tc>
          <w:tcPr>
            <w:tcW w:w="759" w:type="dxa"/>
            <w:noWrap/>
            <w:vAlign w:val="center"/>
            <w:hideMark/>
          </w:tcPr>
          <w:p w14:paraId="6FD3BC8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-100</w:t>
            </w:r>
          </w:p>
        </w:tc>
        <w:tc>
          <w:tcPr>
            <w:tcW w:w="759" w:type="dxa"/>
            <w:noWrap/>
            <w:vAlign w:val="center"/>
            <w:hideMark/>
          </w:tcPr>
          <w:p w14:paraId="28F3AB0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-100</w:t>
            </w:r>
          </w:p>
        </w:tc>
        <w:tc>
          <w:tcPr>
            <w:tcW w:w="760" w:type="dxa"/>
            <w:noWrap/>
            <w:vAlign w:val="center"/>
            <w:hideMark/>
          </w:tcPr>
          <w:p w14:paraId="26F529A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-100</w:t>
            </w:r>
          </w:p>
        </w:tc>
      </w:tr>
      <w:tr w:rsidR="001801B0" w:rsidRPr="001801B0" w14:paraId="25457993" w14:textId="77777777" w:rsidTr="001801B0">
        <w:trPr>
          <w:cantSplit/>
          <w:trHeight w:val="227"/>
          <w:jc w:val="center"/>
        </w:trPr>
        <w:tc>
          <w:tcPr>
            <w:tcW w:w="8374" w:type="dxa"/>
            <w:vAlign w:val="center"/>
            <w:hideMark/>
          </w:tcPr>
          <w:p w14:paraId="3C6D53E7"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Αυτοτελής φορολόγηση εφημεριών των ιατρών του ΕΣΥ</w:t>
            </w:r>
          </w:p>
        </w:tc>
        <w:tc>
          <w:tcPr>
            <w:tcW w:w="759" w:type="dxa"/>
            <w:noWrap/>
            <w:vAlign w:val="center"/>
            <w:hideMark/>
          </w:tcPr>
          <w:p w14:paraId="493888A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c>
          <w:tcPr>
            <w:tcW w:w="759" w:type="dxa"/>
            <w:noWrap/>
            <w:vAlign w:val="center"/>
            <w:hideMark/>
          </w:tcPr>
          <w:p w14:paraId="18DF504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c>
          <w:tcPr>
            <w:tcW w:w="760" w:type="dxa"/>
            <w:noWrap/>
            <w:vAlign w:val="center"/>
            <w:hideMark/>
          </w:tcPr>
          <w:p w14:paraId="4A18677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r>
      <w:tr w:rsidR="001801B0" w:rsidRPr="001801B0" w14:paraId="4B48C7D5" w14:textId="77777777" w:rsidTr="001801B0">
        <w:trPr>
          <w:cantSplit/>
          <w:trHeight w:val="227"/>
          <w:jc w:val="center"/>
        </w:trPr>
        <w:tc>
          <w:tcPr>
            <w:tcW w:w="8374" w:type="dxa"/>
            <w:vAlign w:val="center"/>
            <w:hideMark/>
          </w:tcPr>
          <w:p w14:paraId="7555CB3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Μείωση του ψηφιακού τέλους συναλλαγής σε μία σειρά από συναλλαγές (τόκους εταιρικών δανείων, οικοδομικές άδειες, χρησιδάνεια, γάμους, ασφαλιστήρια συμβόλαια κ.λπ.)</w:t>
            </w:r>
          </w:p>
        </w:tc>
        <w:tc>
          <w:tcPr>
            <w:tcW w:w="759" w:type="dxa"/>
            <w:noWrap/>
            <w:vAlign w:val="center"/>
            <w:hideMark/>
          </w:tcPr>
          <w:p w14:paraId="77624D3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-32</w:t>
            </w:r>
          </w:p>
        </w:tc>
        <w:tc>
          <w:tcPr>
            <w:tcW w:w="759" w:type="dxa"/>
            <w:noWrap/>
            <w:vAlign w:val="center"/>
            <w:hideMark/>
          </w:tcPr>
          <w:p w14:paraId="1138BBB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-32</w:t>
            </w:r>
          </w:p>
        </w:tc>
        <w:tc>
          <w:tcPr>
            <w:tcW w:w="760" w:type="dxa"/>
            <w:noWrap/>
            <w:vAlign w:val="center"/>
            <w:hideMark/>
          </w:tcPr>
          <w:p w14:paraId="4885ACF3"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-32</w:t>
            </w:r>
          </w:p>
        </w:tc>
      </w:tr>
      <w:tr w:rsidR="001801B0" w:rsidRPr="001801B0" w14:paraId="5057A403" w14:textId="77777777" w:rsidTr="001801B0">
        <w:trPr>
          <w:cantSplit/>
          <w:trHeight w:val="227"/>
          <w:jc w:val="center"/>
        </w:trPr>
        <w:tc>
          <w:tcPr>
            <w:tcW w:w="8374" w:type="dxa"/>
            <w:vAlign w:val="center"/>
            <w:hideMark/>
          </w:tcPr>
          <w:p w14:paraId="42272340"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Κίνητρα για την καινοτομία, τις συγχωνεύσεις και τις εξαγορές</w:t>
            </w:r>
          </w:p>
        </w:tc>
        <w:tc>
          <w:tcPr>
            <w:tcW w:w="759" w:type="dxa"/>
            <w:noWrap/>
            <w:vAlign w:val="center"/>
            <w:hideMark/>
          </w:tcPr>
          <w:p w14:paraId="7280252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-41</w:t>
            </w:r>
          </w:p>
        </w:tc>
        <w:tc>
          <w:tcPr>
            <w:tcW w:w="759" w:type="dxa"/>
            <w:noWrap/>
            <w:vAlign w:val="center"/>
            <w:hideMark/>
          </w:tcPr>
          <w:p w14:paraId="391EB11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-41</w:t>
            </w:r>
          </w:p>
        </w:tc>
        <w:tc>
          <w:tcPr>
            <w:tcW w:w="760" w:type="dxa"/>
            <w:noWrap/>
            <w:vAlign w:val="center"/>
            <w:hideMark/>
          </w:tcPr>
          <w:p w14:paraId="697BE04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-41</w:t>
            </w:r>
          </w:p>
        </w:tc>
      </w:tr>
      <w:tr w:rsidR="001801B0" w:rsidRPr="001801B0" w14:paraId="106420EE" w14:textId="77777777" w:rsidTr="001801B0">
        <w:trPr>
          <w:cantSplit/>
          <w:trHeight w:val="227"/>
          <w:jc w:val="center"/>
        </w:trPr>
        <w:tc>
          <w:tcPr>
            <w:tcW w:w="8374" w:type="dxa"/>
            <w:vAlign w:val="center"/>
            <w:hideMark/>
          </w:tcPr>
          <w:p w14:paraId="4D3BE4F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Κατάργηση τέλους σταθερής τηλεφωνίας (5%) για συνδέσεις με οπτική ίνα (≥100 mbps)</w:t>
            </w:r>
          </w:p>
        </w:tc>
        <w:tc>
          <w:tcPr>
            <w:tcW w:w="759" w:type="dxa"/>
            <w:noWrap/>
            <w:vAlign w:val="center"/>
            <w:hideMark/>
          </w:tcPr>
          <w:p w14:paraId="0DCC152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-24</w:t>
            </w:r>
          </w:p>
        </w:tc>
        <w:tc>
          <w:tcPr>
            <w:tcW w:w="759" w:type="dxa"/>
            <w:noWrap/>
            <w:vAlign w:val="center"/>
            <w:hideMark/>
          </w:tcPr>
          <w:p w14:paraId="695433D6"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-24</w:t>
            </w:r>
          </w:p>
        </w:tc>
        <w:tc>
          <w:tcPr>
            <w:tcW w:w="760" w:type="dxa"/>
            <w:noWrap/>
            <w:vAlign w:val="center"/>
            <w:hideMark/>
          </w:tcPr>
          <w:p w14:paraId="5E557B3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-24</w:t>
            </w:r>
          </w:p>
        </w:tc>
      </w:tr>
      <w:tr w:rsidR="001801B0" w:rsidRPr="001801B0" w14:paraId="4B460473" w14:textId="77777777" w:rsidTr="001801B0">
        <w:trPr>
          <w:cantSplit/>
          <w:trHeight w:val="227"/>
          <w:jc w:val="center"/>
        </w:trPr>
        <w:tc>
          <w:tcPr>
            <w:tcW w:w="8374" w:type="dxa"/>
            <w:vAlign w:val="center"/>
            <w:hideMark/>
          </w:tcPr>
          <w:p w14:paraId="6C50164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Απαλλαγή από τον φόρο ασφαλίστρου (15%) συμβολαίων υγείας για παιδιά ηλικίας έως 18 ετών</w:t>
            </w:r>
          </w:p>
        </w:tc>
        <w:tc>
          <w:tcPr>
            <w:tcW w:w="759" w:type="dxa"/>
            <w:noWrap/>
            <w:vAlign w:val="center"/>
            <w:hideMark/>
          </w:tcPr>
          <w:p w14:paraId="5773E7D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-17</w:t>
            </w:r>
          </w:p>
        </w:tc>
        <w:tc>
          <w:tcPr>
            <w:tcW w:w="759" w:type="dxa"/>
            <w:noWrap/>
            <w:vAlign w:val="center"/>
            <w:hideMark/>
          </w:tcPr>
          <w:p w14:paraId="14918CD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-17</w:t>
            </w:r>
          </w:p>
        </w:tc>
        <w:tc>
          <w:tcPr>
            <w:tcW w:w="760" w:type="dxa"/>
            <w:noWrap/>
            <w:vAlign w:val="center"/>
            <w:hideMark/>
          </w:tcPr>
          <w:p w14:paraId="2ED5630F"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-17</w:t>
            </w:r>
          </w:p>
        </w:tc>
      </w:tr>
      <w:tr w:rsidR="001801B0" w:rsidRPr="001801B0" w14:paraId="2E5E164C" w14:textId="77777777" w:rsidTr="001801B0">
        <w:trPr>
          <w:cantSplit/>
          <w:trHeight w:val="227"/>
          <w:jc w:val="center"/>
        </w:trPr>
        <w:tc>
          <w:tcPr>
            <w:tcW w:w="8374" w:type="dxa"/>
            <w:vAlign w:val="center"/>
            <w:hideMark/>
          </w:tcPr>
          <w:p w14:paraId="58258CFD"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Φοροαπαλλαγή οικειοθελών παροχών επιχειρήσεων υπέρ των νέων γονέων</w:t>
            </w:r>
          </w:p>
        </w:tc>
        <w:tc>
          <w:tcPr>
            <w:tcW w:w="759" w:type="dxa"/>
            <w:noWrap/>
            <w:vAlign w:val="center"/>
            <w:hideMark/>
          </w:tcPr>
          <w:p w14:paraId="339E9E4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c>
          <w:tcPr>
            <w:tcW w:w="759" w:type="dxa"/>
            <w:noWrap/>
            <w:vAlign w:val="center"/>
            <w:hideMark/>
          </w:tcPr>
          <w:p w14:paraId="6729DD0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c>
          <w:tcPr>
            <w:tcW w:w="760" w:type="dxa"/>
            <w:noWrap/>
            <w:vAlign w:val="center"/>
            <w:hideMark/>
          </w:tcPr>
          <w:p w14:paraId="4C1074CF"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-6</w:t>
            </w:r>
          </w:p>
        </w:tc>
      </w:tr>
      <w:tr w:rsidR="001801B0" w:rsidRPr="001801B0" w14:paraId="1E154838" w14:textId="77777777" w:rsidTr="001801B0">
        <w:trPr>
          <w:cantSplit/>
          <w:trHeight w:val="227"/>
          <w:jc w:val="center"/>
        </w:trPr>
        <w:tc>
          <w:tcPr>
            <w:tcW w:w="8374" w:type="dxa"/>
            <w:vAlign w:val="center"/>
            <w:hideMark/>
          </w:tcPr>
          <w:p w14:paraId="6A8A2711"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Απαλλαγή από τον φόρο εισοδήματος για κενά ακίνητα ή ακίνητα σε βραχυχρόνια μίσθωση, η οποία θα μετατραπεί σε μακροχρόνια μίσθωση (επέκταση και για το έτος 2026)</w:t>
            </w:r>
          </w:p>
        </w:tc>
        <w:tc>
          <w:tcPr>
            <w:tcW w:w="759" w:type="dxa"/>
            <w:noWrap/>
            <w:vAlign w:val="center"/>
            <w:hideMark/>
          </w:tcPr>
          <w:p w14:paraId="51099FA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c>
          <w:tcPr>
            <w:tcW w:w="759" w:type="dxa"/>
            <w:noWrap/>
            <w:vAlign w:val="center"/>
            <w:hideMark/>
          </w:tcPr>
          <w:p w14:paraId="793D9EE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-10</w:t>
            </w:r>
          </w:p>
        </w:tc>
        <w:tc>
          <w:tcPr>
            <w:tcW w:w="760" w:type="dxa"/>
            <w:noWrap/>
            <w:vAlign w:val="center"/>
            <w:hideMark/>
          </w:tcPr>
          <w:p w14:paraId="4C0605B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w:t>
            </w:r>
            <w:r w:rsidRPr="001801B0">
              <w:rPr>
                <w:rFonts w:ascii="Arial" w:eastAsia="Times New Roman" w:hAnsi="Arial" w:cs="Arial"/>
                <w:color w:val="000000"/>
                <w:sz w:val="16"/>
                <w:szCs w:val="16"/>
                <w:lang w:val="en-US" w:eastAsia="el-GR"/>
              </w:rPr>
              <w:t>19</w:t>
            </w:r>
          </w:p>
        </w:tc>
      </w:tr>
      <w:tr w:rsidR="001801B0" w:rsidRPr="001801B0" w14:paraId="6C916284" w14:textId="77777777" w:rsidTr="001801B0">
        <w:trPr>
          <w:cantSplit/>
          <w:trHeight w:val="227"/>
          <w:jc w:val="center"/>
        </w:trPr>
        <w:tc>
          <w:tcPr>
            <w:tcW w:w="8374" w:type="dxa"/>
            <w:vAlign w:val="center"/>
            <w:hideMark/>
          </w:tcPr>
          <w:p w14:paraId="31805BEB"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Επέκταση της απαλλαγής από τον ΦΠΑ στα νέα κτήρια (επέκταση και για το έτος 2026)</w:t>
            </w:r>
          </w:p>
        </w:tc>
        <w:tc>
          <w:tcPr>
            <w:tcW w:w="759" w:type="dxa"/>
            <w:noWrap/>
            <w:vAlign w:val="center"/>
            <w:hideMark/>
          </w:tcPr>
          <w:p w14:paraId="24531C77"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-18</w:t>
            </w:r>
          </w:p>
        </w:tc>
        <w:tc>
          <w:tcPr>
            <w:tcW w:w="759" w:type="dxa"/>
            <w:noWrap/>
            <w:vAlign w:val="center"/>
            <w:hideMark/>
          </w:tcPr>
          <w:p w14:paraId="2377CFC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-18</w:t>
            </w:r>
          </w:p>
        </w:tc>
        <w:tc>
          <w:tcPr>
            <w:tcW w:w="760" w:type="dxa"/>
            <w:noWrap/>
            <w:vAlign w:val="center"/>
            <w:hideMark/>
          </w:tcPr>
          <w:p w14:paraId="466A06BD"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0</w:t>
            </w:r>
          </w:p>
        </w:tc>
      </w:tr>
      <w:tr w:rsidR="001801B0" w:rsidRPr="001801B0" w14:paraId="676D104F" w14:textId="77777777" w:rsidTr="001801B0">
        <w:trPr>
          <w:cantSplit/>
          <w:trHeight w:val="227"/>
          <w:jc w:val="center"/>
        </w:trPr>
        <w:tc>
          <w:tcPr>
            <w:tcW w:w="8374" w:type="dxa"/>
            <w:vAlign w:val="center"/>
            <w:hideMark/>
          </w:tcPr>
          <w:p w14:paraId="207D4456"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Κίνητρο προσέλκυσης ιατρών σε προβληματικές και άγονες περιοχές</w:t>
            </w:r>
          </w:p>
        </w:tc>
        <w:tc>
          <w:tcPr>
            <w:tcW w:w="759" w:type="dxa"/>
            <w:noWrap/>
            <w:vAlign w:val="center"/>
            <w:hideMark/>
          </w:tcPr>
          <w:p w14:paraId="00B35DC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w:t>
            </w:r>
          </w:p>
        </w:tc>
        <w:tc>
          <w:tcPr>
            <w:tcW w:w="759" w:type="dxa"/>
            <w:noWrap/>
            <w:vAlign w:val="center"/>
            <w:hideMark/>
          </w:tcPr>
          <w:p w14:paraId="7C2065A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w:t>
            </w:r>
          </w:p>
        </w:tc>
        <w:tc>
          <w:tcPr>
            <w:tcW w:w="760" w:type="dxa"/>
            <w:noWrap/>
            <w:vAlign w:val="center"/>
            <w:hideMark/>
          </w:tcPr>
          <w:p w14:paraId="01E91F9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-16</w:t>
            </w:r>
          </w:p>
        </w:tc>
      </w:tr>
      <w:tr w:rsidR="001801B0" w:rsidRPr="001801B0" w14:paraId="5E6AB38A" w14:textId="77777777" w:rsidTr="001801B0">
        <w:trPr>
          <w:cantSplit/>
          <w:trHeight w:val="227"/>
          <w:jc w:val="center"/>
        </w:trPr>
        <w:tc>
          <w:tcPr>
            <w:tcW w:w="8374" w:type="dxa"/>
            <w:vAlign w:val="center"/>
            <w:hideMark/>
          </w:tcPr>
          <w:p w14:paraId="5E179299"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κατά 20% της αποζημίωσης νυχτερινής απασχόλησης των ενστόλων από τον Ιανουάριο 2025</w:t>
            </w:r>
          </w:p>
        </w:tc>
        <w:tc>
          <w:tcPr>
            <w:tcW w:w="759" w:type="dxa"/>
            <w:noWrap/>
            <w:vAlign w:val="center"/>
            <w:hideMark/>
          </w:tcPr>
          <w:p w14:paraId="495FD7A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c>
          <w:tcPr>
            <w:tcW w:w="759" w:type="dxa"/>
            <w:noWrap/>
            <w:vAlign w:val="center"/>
            <w:hideMark/>
          </w:tcPr>
          <w:p w14:paraId="7CE0832B"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c>
          <w:tcPr>
            <w:tcW w:w="760" w:type="dxa"/>
            <w:noWrap/>
            <w:vAlign w:val="center"/>
            <w:hideMark/>
          </w:tcPr>
          <w:p w14:paraId="4C150B9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-25</w:t>
            </w:r>
          </w:p>
        </w:tc>
      </w:tr>
      <w:tr w:rsidR="001801B0" w:rsidRPr="001801B0" w14:paraId="34AB1AA4" w14:textId="77777777" w:rsidTr="001801B0">
        <w:trPr>
          <w:cantSplit/>
          <w:trHeight w:val="227"/>
          <w:jc w:val="center"/>
        </w:trPr>
        <w:tc>
          <w:tcPr>
            <w:tcW w:w="8374" w:type="dxa"/>
            <w:vAlign w:val="center"/>
            <w:hideMark/>
          </w:tcPr>
          <w:p w14:paraId="3E768F7F"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759" w:type="dxa"/>
            <w:noWrap/>
            <w:vAlign w:val="center"/>
            <w:hideMark/>
          </w:tcPr>
          <w:p w14:paraId="656BD73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-15</w:t>
            </w:r>
          </w:p>
        </w:tc>
        <w:tc>
          <w:tcPr>
            <w:tcW w:w="759" w:type="dxa"/>
            <w:noWrap/>
            <w:vAlign w:val="center"/>
            <w:hideMark/>
          </w:tcPr>
          <w:p w14:paraId="752C889C"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-15</w:t>
            </w:r>
          </w:p>
        </w:tc>
        <w:tc>
          <w:tcPr>
            <w:tcW w:w="760" w:type="dxa"/>
            <w:noWrap/>
            <w:vAlign w:val="center"/>
            <w:hideMark/>
          </w:tcPr>
          <w:p w14:paraId="4881BFE2"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-15</w:t>
            </w:r>
          </w:p>
        </w:tc>
      </w:tr>
      <w:tr w:rsidR="001801B0" w:rsidRPr="001801B0" w14:paraId="26C1D692" w14:textId="77777777" w:rsidTr="001801B0">
        <w:trPr>
          <w:cantSplit/>
          <w:trHeight w:val="227"/>
          <w:jc w:val="center"/>
        </w:trPr>
        <w:tc>
          <w:tcPr>
            <w:tcW w:w="8374" w:type="dxa"/>
            <w:vAlign w:val="center"/>
            <w:hideMark/>
          </w:tcPr>
          <w:p w14:paraId="2329E1BE"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 xml:space="preserve">Αύξηση των αποδοχών των σπουδαστών στρατιωτικών σχολών </w:t>
            </w:r>
          </w:p>
        </w:tc>
        <w:tc>
          <w:tcPr>
            <w:tcW w:w="759" w:type="dxa"/>
            <w:noWrap/>
            <w:vAlign w:val="center"/>
            <w:hideMark/>
          </w:tcPr>
          <w:p w14:paraId="18C5F989"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-14</w:t>
            </w:r>
          </w:p>
        </w:tc>
        <w:tc>
          <w:tcPr>
            <w:tcW w:w="759" w:type="dxa"/>
            <w:noWrap/>
            <w:vAlign w:val="center"/>
            <w:hideMark/>
          </w:tcPr>
          <w:p w14:paraId="7E02C97E"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-14</w:t>
            </w:r>
          </w:p>
        </w:tc>
        <w:tc>
          <w:tcPr>
            <w:tcW w:w="760" w:type="dxa"/>
            <w:noWrap/>
            <w:vAlign w:val="center"/>
            <w:hideMark/>
          </w:tcPr>
          <w:p w14:paraId="4BF8E6FA"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-14</w:t>
            </w:r>
          </w:p>
        </w:tc>
      </w:tr>
      <w:tr w:rsidR="001801B0" w:rsidRPr="001801B0" w14:paraId="415B6375" w14:textId="77777777" w:rsidTr="001801B0">
        <w:trPr>
          <w:cantSplit/>
          <w:trHeight w:val="227"/>
          <w:jc w:val="center"/>
        </w:trPr>
        <w:tc>
          <w:tcPr>
            <w:tcW w:w="8374" w:type="dxa"/>
            <w:vAlign w:val="center"/>
            <w:hideMark/>
          </w:tcPr>
          <w:p w14:paraId="75515908"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του κινήτρου επίτευξης στόχων στο Δημόσιο</w:t>
            </w:r>
          </w:p>
        </w:tc>
        <w:tc>
          <w:tcPr>
            <w:tcW w:w="759" w:type="dxa"/>
            <w:noWrap/>
            <w:vAlign w:val="center"/>
            <w:hideMark/>
          </w:tcPr>
          <w:p w14:paraId="4CD1786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-20</w:t>
            </w:r>
          </w:p>
        </w:tc>
        <w:tc>
          <w:tcPr>
            <w:tcW w:w="759" w:type="dxa"/>
            <w:noWrap/>
            <w:vAlign w:val="center"/>
            <w:hideMark/>
          </w:tcPr>
          <w:p w14:paraId="1B03C714"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c>
          <w:tcPr>
            <w:tcW w:w="760" w:type="dxa"/>
            <w:noWrap/>
            <w:vAlign w:val="center"/>
            <w:hideMark/>
          </w:tcPr>
          <w:p w14:paraId="7AF919B0"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-40</w:t>
            </w:r>
          </w:p>
        </w:tc>
      </w:tr>
      <w:tr w:rsidR="001801B0" w:rsidRPr="001801B0" w14:paraId="13E100C9" w14:textId="77777777" w:rsidTr="001801B0">
        <w:trPr>
          <w:cantSplit/>
          <w:trHeight w:val="227"/>
          <w:jc w:val="center"/>
        </w:trPr>
        <w:tc>
          <w:tcPr>
            <w:tcW w:w="8374" w:type="dxa"/>
            <w:vAlign w:val="center"/>
            <w:hideMark/>
          </w:tcPr>
          <w:p w14:paraId="6A035658" w14:textId="77777777" w:rsidR="001801B0" w:rsidRPr="001801B0" w:rsidRDefault="001801B0" w:rsidP="001801B0">
            <w:pPr>
              <w:spacing w:after="0"/>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Αναμόρφωση του επιδόματος επικίνδυνης και ανθυγιεινής εργασίας των ΟΤΑ</w:t>
            </w:r>
          </w:p>
        </w:tc>
        <w:tc>
          <w:tcPr>
            <w:tcW w:w="759" w:type="dxa"/>
            <w:noWrap/>
            <w:vAlign w:val="center"/>
            <w:hideMark/>
          </w:tcPr>
          <w:p w14:paraId="1D145BD1"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-37</w:t>
            </w:r>
          </w:p>
        </w:tc>
        <w:tc>
          <w:tcPr>
            <w:tcW w:w="759" w:type="dxa"/>
            <w:noWrap/>
            <w:vAlign w:val="center"/>
            <w:hideMark/>
          </w:tcPr>
          <w:p w14:paraId="31131F58"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-37</w:t>
            </w:r>
          </w:p>
        </w:tc>
        <w:tc>
          <w:tcPr>
            <w:tcW w:w="760" w:type="dxa"/>
            <w:noWrap/>
            <w:vAlign w:val="center"/>
            <w:hideMark/>
          </w:tcPr>
          <w:p w14:paraId="45A63235" w14:textId="77777777" w:rsidR="001801B0" w:rsidRPr="001801B0" w:rsidRDefault="001801B0" w:rsidP="001801B0">
            <w:pPr>
              <w:spacing w:after="0"/>
              <w:jc w:val="right"/>
              <w:rPr>
                <w:rFonts w:ascii="Arial" w:eastAsia="Times New Roman" w:hAnsi="Arial" w:cs="Arial"/>
                <w:color w:val="000000"/>
                <w:sz w:val="16"/>
                <w:szCs w:val="16"/>
                <w:lang w:eastAsia="el-GR"/>
              </w:rPr>
            </w:pPr>
            <w:r w:rsidRPr="001801B0">
              <w:rPr>
                <w:rFonts w:ascii="Arial" w:eastAsia="Times New Roman" w:hAnsi="Arial" w:cs="Arial"/>
                <w:color w:val="000000"/>
                <w:sz w:val="16"/>
                <w:szCs w:val="16"/>
                <w:lang w:eastAsia="el-GR"/>
              </w:rPr>
              <w:t>-37</w:t>
            </w:r>
          </w:p>
        </w:tc>
      </w:tr>
      <w:tr w:rsidR="001801B0" w:rsidRPr="001801B0" w14:paraId="453D41A1" w14:textId="77777777" w:rsidTr="001801B0">
        <w:trPr>
          <w:cantSplit/>
          <w:trHeight w:val="227"/>
          <w:jc w:val="center"/>
        </w:trPr>
        <w:tc>
          <w:tcPr>
            <w:tcW w:w="8374" w:type="dxa"/>
            <w:shd w:val="clear" w:color="000000" w:fill="F2F2F2"/>
            <w:vAlign w:val="center"/>
            <w:hideMark/>
          </w:tcPr>
          <w:p w14:paraId="39E7D737" w14:textId="77777777" w:rsidR="001801B0" w:rsidRPr="001801B0" w:rsidRDefault="001801B0" w:rsidP="001801B0">
            <w:pPr>
              <w:spacing w:after="0"/>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Γ. Σύνολο</w:t>
            </w:r>
          </w:p>
        </w:tc>
        <w:tc>
          <w:tcPr>
            <w:tcW w:w="759" w:type="dxa"/>
            <w:shd w:val="clear" w:color="auto" w:fill="F2F2F2"/>
            <w:noWrap/>
            <w:vAlign w:val="center"/>
            <w:hideMark/>
          </w:tcPr>
          <w:p w14:paraId="0E383BAA"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-1.688</w:t>
            </w:r>
          </w:p>
        </w:tc>
        <w:tc>
          <w:tcPr>
            <w:tcW w:w="759" w:type="dxa"/>
            <w:shd w:val="clear" w:color="auto" w:fill="F2F2F2"/>
            <w:noWrap/>
            <w:vAlign w:val="center"/>
            <w:hideMark/>
          </w:tcPr>
          <w:p w14:paraId="1E55A4B4"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-2.668</w:t>
            </w:r>
          </w:p>
        </w:tc>
        <w:tc>
          <w:tcPr>
            <w:tcW w:w="760" w:type="dxa"/>
            <w:shd w:val="clear" w:color="auto" w:fill="F2F2F2"/>
            <w:noWrap/>
            <w:vAlign w:val="center"/>
            <w:hideMark/>
          </w:tcPr>
          <w:p w14:paraId="569C4CDB" w14:textId="77777777" w:rsidR="001801B0" w:rsidRPr="001801B0" w:rsidRDefault="001801B0" w:rsidP="001801B0">
            <w:pPr>
              <w:spacing w:after="0"/>
              <w:jc w:val="right"/>
              <w:rPr>
                <w:rFonts w:ascii="Arial" w:eastAsia="Times New Roman" w:hAnsi="Arial" w:cs="Arial"/>
                <w:b/>
                <w:bCs/>
                <w:color w:val="000000"/>
                <w:sz w:val="16"/>
                <w:szCs w:val="16"/>
                <w:lang w:val="en-US" w:eastAsia="el-GR"/>
              </w:rPr>
            </w:pPr>
            <w:r w:rsidRPr="001801B0">
              <w:rPr>
                <w:rFonts w:ascii="Arial" w:eastAsia="Times New Roman" w:hAnsi="Arial" w:cs="Arial"/>
                <w:b/>
                <w:bCs/>
                <w:color w:val="000000"/>
                <w:sz w:val="16"/>
                <w:szCs w:val="16"/>
                <w:lang w:eastAsia="el-GR"/>
              </w:rPr>
              <w:t>-3.75</w:t>
            </w:r>
            <w:r w:rsidRPr="001801B0">
              <w:rPr>
                <w:rFonts w:ascii="Arial" w:eastAsia="Times New Roman" w:hAnsi="Arial" w:cs="Arial"/>
                <w:b/>
                <w:bCs/>
                <w:color w:val="000000"/>
                <w:sz w:val="16"/>
                <w:szCs w:val="16"/>
                <w:lang w:val="en-US" w:eastAsia="el-GR"/>
              </w:rPr>
              <w:t>7</w:t>
            </w:r>
          </w:p>
        </w:tc>
      </w:tr>
      <w:tr w:rsidR="001801B0" w:rsidRPr="001801B0" w14:paraId="1E17D6A4" w14:textId="77777777" w:rsidTr="001801B0">
        <w:trPr>
          <w:cantSplit/>
          <w:trHeight w:val="340"/>
          <w:jc w:val="center"/>
        </w:trPr>
        <w:tc>
          <w:tcPr>
            <w:tcW w:w="8374" w:type="dxa"/>
            <w:tcBorders>
              <w:bottom w:val="single" w:sz="2" w:space="0" w:color="A6A6A6"/>
            </w:tcBorders>
            <w:shd w:val="clear" w:color="000000" w:fill="D5DCE4"/>
            <w:vAlign w:val="center"/>
            <w:hideMark/>
          </w:tcPr>
          <w:p w14:paraId="5A0B8FAF" w14:textId="77777777" w:rsidR="001801B0" w:rsidRPr="001801B0" w:rsidRDefault="001801B0" w:rsidP="001801B0">
            <w:pPr>
              <w:spacing w:after="0"/>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Γενικό σύνολο (Α+Β+Γ)</w:t>
            </w:r>
          </w:p>
        </w:tc>
        <w:tc>
          <w:tcPr>
            <w:tcW w:w="759" w:type="dxa"/>
            <w:tcBorders>
              <w:bottom w:val="single" w:sz="2" w:space="0" w:color="A6A6A6"/>
            </w:tcBorders>
            <w:shd w:val="clear" w:color="auto" w:fill="D5DCE4"/>
            <w:noWrap/>
            <w:vAlign w:val="center"/>
            <w:hideMark/>
          </w:tcPr>
          <w:p w14:paraId="08941062"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-3.036</w:t>
            </w:r>
          </w:p>
        </w:tc>
        <w:tc>
          <w:tcPr>
            <w:tcW w:w="759" w:type="dxa"/>
            <w:tcBorders>
              <w:bottom w:val="single" w:sz="2" w:space="0" w:color="A6A6A6"/>
            </w:tcBorders>
            <w:shd w:val="clear" w:color="auto" w:fill="D5DCE4"/>
            <w:noWrap/>
            <w:vAlign w:val="center"/>
            <w:hideMark/>
          </w:tcPr>
          <w:p w14:paraId="334530FB" w14:textId="77777777" w:rsidR="001801B0" w:rsidRPr="001801B0" w:rsidRDefault="001801B0" w:rsidP="001801B0">
            <w:pPr>
              <w:spacing w:after="0"/>
              <w:jc w:val="right"/>
              <w:rPr>
                <w:rFonts w:ascii="Arial" w:eastAsia="Times New Roman" w:hAnsi="Arial" w:cs="Arial"/>
                <w:b/>
                <w:bCs/>
                <w:color w:val="000000"/>
                <w:sz w:val="16"/>
                <w:szCs w:val="16"/>
                <w:lang w:eastAsia="el-GR"/>
              </w:rPr>
            </w:pPr>
            <w:r w:rsidRPr="001801B0">
              <w:rPr>
                <w:rFonts w:ascii="Arial" w:eastAsia="Times New Roman" w:hAnsi="Arial" w:cs="Arial"/>
                <w:b/>
                <w:bCs/>
                <w:color w:val="000000"/>
                <w:sz w:val="16"/>
                <w:szCs w:val="16"/>
                <w:lang w:eastAsia="el-GR"/>
              </w:rPr>
              <w:t>-5.940</w:t>
            </w:r>
          </w:p>
        </w:tc>
        <w:tc>
          <w:tcPr>
            <w:tcW w:w="760" w:type="dxa"/>
            <w:tcBorders>
              <w:bottom w:val="single" w:sz="2" w:space="0" w:color="A6A6A6"/>
            </w:tcBorders>
            <w:shd w:val="clear" w:color="auto" w:fill="D5DCE4"/>
            <w:noWrap/>
            <w:vAlign w:val="center"/>
            <w:hideMark/>
          </w:tcPr>
          <w:p w14:paraId="0074DB90" w14:textId="77777777" w:rsidR="001801B0" w:rsidRPr="001801B0" w:rsidRDefault="001801B0" w:rsidP="001801B0">
            <w:pPr>
              <w:spacing w:after="0"/>
              <w:jc w:val="right"/>
              <w:rPr>
                <w:rFonts w:ascii="Arial" w:eastAsia="Times New Roman" w:hAnsi="Arial" w:cs="Arial"/>
                <w:b/>
                <w:bCs/>
                <w:color w:val="000000"/>
                <w:sz w:val="16"/>
                <w:szCs w:val="16"/>
                <w:lang w:val="en-US" w:eastAsia="el-GR"/>
              </w:rPr>
            </w:pPr>
            <w:r w:rsidRPr="001801B0">
              <w:rPr>
                <w:rFonts w:ascii="Arial" w:eastAsia="Times New Roman" w:hAnsi="Arial" w:cs="Arial"/>
                <w:b/>
                <w:bCs/>
                <w:color w:val="000000"/>
                <w:sz w:val="16"/>
                <w:szCs w:val="16"/>
                <w:lang w:eastAsia="el-GR"/>
              </w:rPr>
              <w:t>-7.94</w:t>
            </w:r>
            <w:r w:rsidRPr="001801B0">
              <w:rPr>
                <w:rFonts w:ascii="Arial" w:eastAsia="Times New Roman" w:hAnsi="Arial" w:cs="Arial"/>
                <w:b/>
                <w:bCs/>
                <w:color w:val="000000"/>
                <w:sz w:val="16"/>
                <w:szCs w:val="16"/>
                <w:lang w:val="en-US" w:eastAsia="el-GR"/>
              </w:rPr>
              <w:t>2</w:t>
            </w:r>
          </w:p>
        </w:tc>
      </w:tr>
      <w:tr w:rsidR="001801B0" w:rsidRPr="001801B0" w14:paraId="66488B32" w14:textId="77777777" w:rsidTr="001801B0">
        <w:trPr>
          <w:cantSplit/>
          <w:jc w:val="center"/>
        </w:trPr>
        <w:tc>
          <w:tcPr>
            <w:tcW w:w="10652" w:type="dxa"/>
            <w:gridSpan w:val="4"/>
            <w:tcBorders>
              <w:left w:val="nil"/>
              <w:bottom w:val="nil"/>
              <w:right w:val="nil"/>
            </w:tcBorders>
            <w:vAlign w:val="center"/>
          </w:tcPr>
          <w:p w14:paraId="13921551" w14:textId="77777777" w:rsidR="001801B0" w:rsidRPr="001801B0" w:rsidRDefault="001801B0" w:rsidP="001801B0">
            <w:pPr>
              <w:tabs>
                <w:tab w:val="left" w:pos="113"/>
              </w:tabs>
              <w:spacing w:before="60" w:after="0"/>
              <w:jc w:val="both"/>
              <w:rPr>
                <w:rFonts w:ascii="Arial" w:eastAsia="Times New Roman" w:hAnsi="Arial" w:cs="Arial"/>
                <w:bCs/>
                <w:color w:val="000000"/>
                <w:sz w:val="16"/>
                <w:szCs w:val="16"/>
                <w:lang w:eastAsia="el-GR"/>
              </w:rPr>
            </w:pPr>
            <w:r w:rsidRPr="001801B0">
              <w:rPr>
                <w:rFonts w:ascii="Arial" w:eastAsia="Times New Roman" w:hAnsi="Arial" w:cs="Arial"/>
                <w:bCs/>
                <w:color w:val="000000"/>
                <w:sz w:val="16"/>
                <w:szCs w:val="16"/>
                <w:lang w:val="en-US" w:eastAsia="el-GR"/>
              </w:rPr>
              <w:t>*</w:t>
            </w:r>
            <w:r w:rsidRPr="001801B0">
              <w:rPr>
                <w:rFonts w:ascii="Arial" w:eastAsia="Times New Roman" w:hAnsi="Arial" w:cs="Arial"/>
                <w:bCs/>
                <w:color w:val="000000"/>
                <w:sz w:val="16"/>
                <w:szCs w:val="16"/>
                <w:lang w:val="en-US" w:eastAsia="el-GR"/>
              </w:rPr>
              <w:tab/>
            </w:r>
            <w:r w:rsidRPr="001801B0">
              <w:rPr>
                <w:rFonts w:ascii="Arial" w:eastAsia="Times New Roman" w:hAnsi="Arial" w:cs="Arial"/>
                <w:bCs/>
                <w:color w:val="000000"/>
                <w:sz w:val="16"/>
                <w:szCs w:val="16"/>
                <w:lang w:eastAsia="el-GR"/>
              </w:rPr>
              <w:t>όπως ανακοινώθηκαν στη ΔΕΘ</w:t>
            </w:r>
          </w:p>
        </w:tc>
      </w:tr>
    </w:tbl>
    <w:p w14:paraId="6ECBB6D0"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p>
    <w:p w14:paraId="35D396C8"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p>
    <w:p w14:paraId="363A9B03"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p>
    <w:p w14:paraId="3FE6C909" w14:textId="77777777" w:rsidR="008438E9" w:rsidRDefault="008438E9" w:rsidP="008438E9">
      <w:pPr>
        <w:jc w:val="both"/>
        <w:rPr>
          <w:rStyle w:val="aff3"/>
          <w:rFonts w:ascii="Arial" w:hAnsi="Arial" w:cs="Arial"/>
          <w:b/>
          <w:bCs/>
          <w:lang w:val="en-US"/>
        </w:rPr>
      </w:pPr>
      <w:r w:rsidRPr="00323933">
        <w:rPr>
          <w:rStyle w:val="aff3"/>
          <w:rFonts w:ascii="Arial" w:hAnsi="Arial" w:cs="Arial"/>
          <w:b/>
          <w:bCs/>
        </w:rPr>
        <w:t xml:space="preserve">ΔΗΜΟΣΙΟ ΧΡΕΟΣ </w:t>
      </w:r>
    </w:p>
    <w:p w14:paraId="78DD6451" w14:textId="77777777" w:rsidR="001801B0" w:rsidRPr="006F61C7"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Τον Δεκέμβριο 2025 αναμένεται να υλοποιηθεί νέα πρόωρη αποπληρωμή των ευρωπαϊκών δανείων του GLF, τα οποία έχουν κυμαινόμενο επιτόκιο, με την αναλογική αποπληρωμή δανείων που λήγουν κατά τα έτη 2033 - 2039 και με την πλήρη αποπληρωμή των δανείων που λήγουν κατά τα έτη 2040 και 2041, συνολικού ύψους 5.287 εκατ. ευρώ. Έχουν προηγηθεί οι αποπληρωμές δανείων ύψους 7.935 εκατ. ευρώ τον Δεκέμβριο 2024, 5.290 εκατ. ευρώ τον Δεκέμβριο 2023 και 2.645 εκατ. ευρώ τον Δεκέμβριο 2022.</w:t>
      </w:r>
    </w:p>
    <w:p w14:paraId="3433CA8E"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 xml:space="preserve">Σε συνέχεια της ανάκτησης της επενδυτικής βαθμίδας ΒΒΒ- από το Ελληνικό Δημόσιο το 2023 από τους οίκους αξιολόγησης DBRS </w:t>
      </w:r>
      <w:r w:rsidRPr="001801B0">
        <w:rPr>
          <w:rFonts w:ascii="Arial" w:eastAsia="Times New Roman" w:hAnsi="Arial" w:cs="Times New Roman"/>
          <w:sz w:val="20"/>
          <w:szCs w:val="24"/>
          <w:lang w:val="en-US" w:eastAsia="el-GR"/>
        </w:rPr>
        <w:t>Morningstar</w:t>
      </w:r>
      <w:r w:rsidRPr="001801B0">
        <w:rPr>
          <w:rFonts w:ascii="Arial" w:eastAsia="Times New Roman" w:hAnsi="Arial" w:cs="Times New Roman"/>
          <w:sz w:val="20"/>
          <w:szCs w:val="24"/>
          <w:lang w:eastAsia="el-GR"/>
        </w:rPr>
        <w:t xml:space="preserve">, Standard &amp; Poor’s, Fitch </w:t>
      </w:r>
      <w:r w:rsidRPr="001801B0">
        <w:rPr>
          <w:rFonts w:ascii="Arial" w:eastAsia="Times New Roman" w:hAnsi="Arial" w:cs="Times New Roman"/>
          <w:sz w:val="20"/>
          <w:szCs w:val="24"/>
          <w:lang w:val="en-US" w:eastAsia="el-GR"/>
        </w:rPr>
        <w:t>Ratings</w:t>
      </w:r>
      <w:r w:rsidRPr="001801B0">
        <w:rPr>
          <w:rFonts w:ascii="Arial" w:eastAsia="Times New Roman" w:hAnsi="Arial" w:cs="Times New Roman"/>
          <w:sz w:val="20"/>
          <w:szCs w:val="24"/>
          <w:lang w:eastAsia="el-GR"/>
        </w:rPr>
        <w:t xml:space="preserve">, R&amp;I και Scope </w:t>
      </w:r>
      <w:r w:rsidRPr="001801B0">
        <w:rPr>
          <w:rFonts w:ascii="Arial" w:eastAsia="Times New Roman" w:hAnsi="Arial" w:cs="Times New Roman"/>
          <w:sz w:val="20"/>
          <w:szCs w:val="24"/>
          <w:lang w:val="en-US" w:eastAsia="el-GR"/>
        </w:rPr>
        <w:t>Ratings</w:t>
      </w:r>
      <w:r w:rsidRPr="001801B0">
        <w:rPr>
          <w:rFonts w:ascii="Arial" w:eastAsia="Times New Roman" w:hAnsi="Arial" w:cs="Times New Roman"/>
          <w:sz w:val="20"/>
          <w:szCs w:val="24"/>
          <w:lang w:eastAsia="el-GR"/>
        </w:rPr>
        <w:t xml:space="preserve">, ακολούθησαν περαιτέρω αναβαθμίσεις κατά μία θέση, στη βαθμίδα BBB με σταθερή προοπτική, τον Δεκέμβριο 2024 από τον οίκο αξιολόγησης Scope </w:t>
      </w:r>
      <w:r w:rsidRPr="001801B0">
        <w:rPr>
          <w:rFonts w:ascii="Arial" w:eastAsia="Times New Roman" w:hAnsi="Arial" w:cs="Times New Roman"/>
          <w:sz w:val="20"/>
          <w:szCs w:val="24"/>
          <w:lang w:val="en-US" w:eastAsia="el-GR"/>
        </w:rPr>
        <w:t>Ratings</w:t>
      </w:r>
      <w:r w:rsidRPr="001801B0">
        <w:rPr>
          <w:rFonts w:ascii="Arial" w:eastAsia="Times New Roman" w:hAnsi="Arial" w:cs="Times New Roman"/>
          <w:sz w:val="20"/>
          <w:szCs w:val="24"/>
          <w:lang w:eastAsia="el-GR"/>
        </w:rPr>
        <w:t xml:space="preserve">, τον Μάρτιο και τον Απρίλιο 2025 από τους οίκους αξιολόγησης DBRS </w:t>
      </w:r>
      <w:r w:rsidRPr="001801B0">
        <w:rPr>
          <w:rFonts w:ascii="Arial" w:eastAsia="Times New Roman" w:hAnsi="Arial" w:cs="Times New Roman"/>
          <w:sz w:val="20"/>
          <w:szCs w:val="24"/>
          <w:lang w:val="en-US" w:eastAsia="el-GR"/>
        </w:rPr>
        <w:t>Morningstar</w:t>
      </w:r>
      <w:r w:rsidRPr="001801B0">
        <w:rPr>
          <w:rFonts w:ascii="Arial" w:eastAsia="Times New Roman" w:hAnsi="Arial" w:cs="Times New Roman"/>
          <w:sz w:val="20"/>
          <w:szCs w:val="24"/>
          <w:lang w:eastAsia="el-GR"/>
        </w:rPr>
        <w:t xml:space="preserve"> και Standard &amp; Poor’s αντίστοιχα, τον Οκτώβριο 2025 από τον οίκο αξιολόγησης R&amp;I και τον Νοέμβριο 2025 από τον οίκο αξιολόγησης Fitch </w:t>
      </w:r>
      <w:r w:rsidRPr="001801B0">
        <w:rPr>
          <w:rFonts w:ascii="Arial" w:eastAsia="Times New Roman" w:hAnsi="Arial" w:cs="Times New Roman"/>
          <w:sz w:val="20"/>
          <w:szCs w:val="24"/>
          <w:lang w:val="en-US" w:eastAsia="el-GR"/>
        </w:rPr>
        <w:t>Ratings</w:t>
      </w:r>
      <w:r w:rsidRPr="001801B0">
        <w:rPr>
          <w:rFonts w:ascii="Arial" w:eastAsia="Times New Roman" w:hAnsi="Arial" w:cs="Times New Roman"/>
          <w:sz w:val="20"/>
          <w:szCs w:val="24"/>
          <w:lang w:eastAsia="el-GR"/>
        </w:rPr>
        <w:t xml:space="preserve">. Επιπλέον, ο οίκος Moody’s αναβάθμισε το αξιόχρεο του Ελληνικού Δημοσίου στην επενδυτική βαθμίδα Baa3 με σταθερή προοπτική τον Μάρτιο 2025. Περαιτέρω, στις αρχές Νοεμβρίου του τρέχοντος έτους ο οίκος Scope </w:t>
      </w:r>
      <w:r w:rsidRPr="001801B0">
        <w:rPr>
          <w:rFonts w:ascii="Arial" w:eastAsia="Times New Roman" w:hAnsi="Arial" w:cs="Times New Roman"/>
          <w:sz w:val="20"/>
          <w:szCs w:val="24"/>
          <w:lang w:val="en-US" w:eastAsia="el-GR"/>
        </w:rPr>
        <w:t>Ratings</w:t>
      </w:r>
      <w:r w:rsidRPr="001801B0">
        <w:rPr>
          <w:rFonts w:ascii="Arial" w:eastAsia="Times New Roman" w:hAnsi="Arial" w:cs="Times New Roman"/>
          <w:sz w:val="20"/>
          <w:szCs w:val="24"/>
          <w:lang w:eastAsia="el-GR"/>
        </w:rPr>
        <w:t xml:space="preserve"> προχώρησε σε αναβάθμιση των προοπτικών της ελληνικής οικονομίας από σταθερές σε θετικές.</w:t>
      </w:r>
    </w:p>
    <w:p w14:paraId="03691506"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Οι χρηματοδοτικές ανάγκες του Ελληνικού Δημοσίου κατά τη διάρκεια του 2025 καλύφθηκαν, κατά κύριο λόγο, από κοινοπρακτικές εκδόσεις και επανεκδόσεις ομολόγων σταθερού επιτοκίου δεκαετούς, δεκαπενταετούς και τριακονταετούς διάρκειας, συνολικής ονομαστικής αξίας 7.000 εκατ. ευρώ. Επιπλέον, καλύφθηκαν από επανεκδόσεις μεσοπρόθεσμων και μακροπρόθεσμων ομολόγων μέσω δημοπρασιών συνολικής ονομαστικής αξίας 700 εκατ. ευρώ καθώς επίσης και από αναχρηματοδότηση βραχυπρόθεσμου χρέους. Ο βραχυπρόθεσμος δανεισμός του Ελληνικού Δημοσίου πραγματοποιήθηκε μέσω εκδόσεων εντόκων γραμματίων τρίμηνης, εξάμηνης και ετήσιας διάρκειας καθώς επίσης και μέσω πράξεων διαχείρισης ταμειακής ρευστότητας υπό τη μορφή repo agreements, τις οποίες συνάπτει ο Οργανισμός Διαχείρισης Δημοσίου Χρέους (ΟΔΔΗΧ) για την αξιοποίηση των διαθεσίμων, κυρίως των φορέων της Γενικής Κυβέρνησης.</w:t>
      </w:r>
    </w:p>
    <w:p w14:paraId="291E0435" w14:textId="77777777" w:rsidR="001801B0" w:rsidRPr="001801B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Στις 30.9.2025 το σύνολο των δανείων που έχουν χορηγηθεί από τον Μηχανισμό Στήριξης διαμορφώθηκε σε 216.708,7 εκατ. ευρώ, τα οποία συνίστανται αποκλειστικά σε ευρωπαϊκά δάνεια των κρατών - μελών της Ευρωζώνης.</w:t>
      </w:r>
    </w:p>
    <w:p w14:paraId="74C74500" w14:textId="0283321C" w:rsidR="001801B0" w:rsidRPr="006B4080" w:rsidRDefault="001801B0" w:rsidP="001801B0">
      <w:pPr>
        <w:spacing w:after="120" w:line="300" w:lineRule="auto"/>
        <w:jc w:val="both"/>
        <w:rPr>
          <w:rFonts w:ascii="Arial" w:eastAsia="Times New Roman" w:hAnsi="Arial" w:cs="Times New Roman"/>
          <w:sz w:val="20"/>
          <w:szCs w:val="24"/>
          <w:lang w:eastAsia="el-GR"/>
        </w:rPr>
      </w:pPr>
      <w:r w:rsidRPr="001801B0">
        <w:rPr>
          <w:rFonts w:ascii="Arial" w:eastAsia="Times New Roman" w:hAnsi="Arial" w:cs="Times New Roman"/>
          <w:sz w:val="20"/>
          <w:szCs w:val="24"/>
          <w:lang w:eastAsia="el-GR"/>
        </w:rPr>
        <w:t>Το χρέος της Γενικής Κυβέρνησης εκτιμάται ότι θα διαμορφωθεί σε 362.800 εκατ. ευρώ ή 145,9% ως ποσοστό του ΑΕΠ στο τέλος του 2025 έναντι 364.965 εκατ. ευρώ ή 154,2% ως ποσοστό του ΑΕΠ το 2024, παρουσιάζοντας μείωση κατά 8,3 ποσοστιαίες μονάδες έναντι του 2024. Το 2026 το χρέος της Γενικής Κυβέρνησης προβλέπεται ότι θα διαμορφωθεί σε 359.300 εκατ. ευρώ ή 138,2% ως ποσοστό του ΑΕΠ, παρουσιάζοντας μείωση κατά 7,7 ποσοστιαίες μονάδες έναντι του 2025</w:t>
      </w:r>
      <w:r w:rsidR="004045EF" w:rsidRPr="004045EF">
        <w:rPr>
          <w:rFonts w:ascii="Arial" w:eastAsia="Times New Roman" w:hAnsi="Arial" w:cs="Times New Roman"/>
          <w:sz w:val="20"/>
          <w:szCs w:val="24"/>
          <w:lang w:eastAsia="el-GR"/>
        </w:rPr>
        <w:t>.</w:t>
      </w:r>
    </w:p>
    <w:p w14:paraId="4068CD6E" w14:textId="77777777" w:rsidR="00562D47" w:rsidRPr="006B4080" w:rsidRDefault="00562D47" w:rsidP="001801B0">
      <w:pPr>
        <w:spacing w:after="120" w:line="300" w:lineRule="auto"/>
        <w:jc w:val="both"/>
        <w:rPr>
          <w:rFonts w:ascii="Arial" w:eastAsia="Times New Roman" w:hAnsi="Arial" w:cs="Times New Roman"/>
          <w:sz w:val="20"/>
          <w:szCs w:val="24"/>
          <w:lang w:eastAsia="el-GR"/>
        </w:rPr>
      </w:pPr>
    </w:p>
    <w:p w14:paraId="3310ABC9" w14:textId="77777777" w:rsidR="00562D47" w:rsidRPr="006B4080" w:rsidRDefault="00562D47" w:rsidP="001801B0">
      <w:pPr>
        <w:spacing w:after="120" w:line="300" w:lineRule="auto"/>
        <w:jc w:val="both"/>
        <w:rPr>
          <w:rFonts w:ascii="Arial" w:eastAsia="Times New Roman" w:hAnsi="Arial" w:cs="Times New Roman"/>
          <w:sz w:val="20"/>
          <w:szCs w:val="24"/>
          <w:lang w:eastAsia="el-GR"/>
        </w:rPr>
      </w:pPr>
    </w:p>
    <w:p w14:paraId="45B3004A" w14:textId="77777777" w:rsidR="00562D47" w:rsidRPr="006B4080" w:rsidRDefault="00562D47" w:rsidP="001801B0">
      <w:pPr>
        <w:spacing w:after="120" w:line="300" w:lineRule="auto"/>
        <w:jc w:val="both"/>
        <w:rPr>
          <w:rFonts w:ascii="Arial" w:eastAsia="Times New Roman" w:hAnsi="Arial" w:cs="Times New Roman"/>
          <w:sz w:val="20"/>
          <w:szCs w:val="24"/>
          <w:lang w:eastAsia="el-GR"/>
        </w:rPr>
      </w:pPr>
    </w:p>
    <w:p w14:paraId="7E0D420F" w14:textId="77777777" w:rsidR="00562D47" w:rsidRPr="006B4080" w:rsidRDefault="00562D47" w:rsidP="001801B0">
      <w:pPr>
        <w:spacing w:after="120" w:line="300" w:lineRule="auto"/>
        <w:jc w:val="both"/>
        <w:rPr>
          <w:rFonts w:ascii="Arial" w:eastAsia="Times New Roman" w:hAnsi="Arial" w:cs="Times New Roman"/>
          <w:sz w:val="20"/>
          <w:szCs w:val="24"/>
          <w:lang w:eastAsia="el-GR"/>
        </w:rPr>
      </w:pPr>
    </w:p>
    <w:tbl>
      <w:tblPr>
        <w:tblW w:w="9300" w:type="dxa"/>
        <w:jc w:val="center"/>
        <w:tblLook w:val="04A0" w:firstRow="1" w:lastRow="0" w:firstColumn="1" w:lastColumn="0" w:noHBand="0" w:noVBand="1"/>
      </w:tblPr>
      <w:tblGrid>
        <w:gridCol w:w="266"/>
        <w:gridCol w:w="5707"/>
        <w:gridCol w:w="1095"/>
        <w:gridCol w:w="1095"/>
        <w:gridCol w:w="1137"/>
      </w:tblGrid>
      <w:tr w:rsidR="004045EF" w:rsidRPr="004045EF" w14:paraId="79212658" w14:textId="77777777" w:rsidTr="004045EF">
        <w:trPr>
          <w:cantSplit/>
          <w:trHeight w:val="450"/>
          <w:jc w:val="center"/>
        </w:trPr>
        <w:tc>
          <w:tcPr>
            <w:tcW w:w="9300" w:type="dxa"/>
            <w:gridSpan w:val="5"/>
            <w:vMerge w:val="restart"/>
            <w:tcBorders>
              <w:top w:val="single" w:sz="2" w:space="0" w:color="A6A6A6"/>
              <w:left w:val="single" w:sz="2" w:space="0" w:color="A6A6A6"/>
              <w:bottom w:val="single" w:sz="2" w:space="0" w:color="A6A6A6"/>
              <w:right w:val="single" w:sz="2" w:space="0" w:color="A6A6A6"/>
            </w:tcBorders>
            <w:shd w:val="clear" w:color="000000" w:fill="D5DCE4"/>
            <w:vAlign w:val="center"/>
            <w:hideMark/>
          </w:tcPr>
          <w:p w14:paraId="61619F17" w14:textId="4E934AED" w:rsidR="004045EF" w:rsidRPr="004045EF" w:rsidRDefault="004045EF" w:rsidP="004045EF">
            <w:pPr>
              <w:spacing w:after="0"/>
              <w:jc w:val="center"/>
              <w:rPr>
                <w:rFonts w:ascii="Arial" w:eastAsia="Times New Roman" w:hAnsi="Arial" w:cs="Arial"/>
                <w:b/>
                <w:bCs/>
                <w:sz w:val="18"/>
                <w:szCs w:val="18"/>
                <w:lang w:eastAsia="el-GR"/>
              </w:rPr>
            </w:pPr>
            <w:bookmarkStart w:id="229" w:name="_Toc214474109"/>
            <w:r w:rsidRPr="004045EF">
              <w:rPr>
                <w:rFonts w:ascii="Arial" w:eastAsia="Times New Roman" w:hAnsi="Arial" w:cs="Arial"/>
                <w:b/>
                <w:bCs/>
                <w:sz w:val="18"/>
                <w:szCs w:val="18"/>
                <w:lang w:eastAsia="el-GR"/>
              </w:rPr>
              <w:lastRenderedPageBreak/>
              <w:t>Εξέλιξη του δημόσιου χρέους της Γενικής Κυβέρνησης</w:t>
            </w:r>
            <w:r w:rsidRPr="004045EF">
              <w:rPr>
                <w:rFonts w:ascii="Arial" w:eastAsia="Times New Roman" w:hAnsi="Arial" w:cs="Arial"/>
                <w:b/>
                <w:bCs/>
                <w:sz w:val="18"/>
                <w:szCs w:val="18"/>
                <w:lang w:eastAsia="el-GR"/>
              </w:rPr>
              <w:br/>
              <w:t>(σε εκατ. ευρώ)</w:t>
            </w:r>
            <w:bookmarkEnd w:id="229"/>
          </w:p>
        </w:tc>
      </w:tr>
      <w:tr w:rsidR="004045EF" w:rsidRPr="004045EF" w14:paraId="444D356C" w14:textId="77777777" w:rsidTr="004045EF">
        <w:trPr>
          <w:cantSplit/>
          <w:trHeight w:val="450"/>
          <w:jc w:val="center"/>
        </w:trPr>
        <w:tc>
          <w:tcPr>
            <w:tcW w:w="9300" w:type="dxa"/>
            <w:gridSpan w:val="5"/>
            <w:vMerge/>
            <w:tcBorders>
              <w:left w:val="single" w:sz="2" w:space="0" w:color="A6A6A6"/>
              <w:bottom w:val="single" w:sz="2" w:space="0" w:color="A6A6A6"/>
              <w:right w:val="single" w:sz="2" w:space="0" w:color="A6A6A6"/>
            </w:tcBorders>
            <w:vAlign w:val="center"/>
            <w:hideMark/>
          </w:tcPr>
          <w:p w14:paraId="07C8FAE1" w14:textId="77777777" w:rsidR="004045EF" w:rsidRPr="004045EF" w:rsidRDefault="004045EF" w:rsidP="004045EF">
            <w:pPr>
              <w:spacing w:after="0"/>
              <w:rPr>
                <w:rFonts w:ascii="Arial" w:eastAsia="Times New Roman" w:hAnsi="Arial" w:cs="Arial"/>
                <w:b/>
                <w:bCs/>
                <w:sz w:val="18"/>
                <w:szCs w:val="18"/>
                <w:lang w:eastAsia="el-GR"/>
              </w:rPr>
            </w:pPr>
          </w:p>
        </w:tc>
      </w:tr>
      <w:tr w:rsidR="004045EF" w:rsidRPr="004045EF" w14:paraId="7AA8D6A6" w14:textId="77777777" w:rsidTr="004045EF">
        <w:trPr>
          <w:cantSplit/>
          <w:trHeight w:val="450"/>
          <w:jc w:val="center"/>
        </w:trPr>
        <w:tc>
          <w:tcPr>
            <w:tcW w:w="5973" w:type="dxa"/>
            <w:gridSpan w:val="2"/>
            <w:vMerge w:val="restart"/>
            <w:tcBorders>
              <w:top w:val="single" w:sz="2" w:space="0" w:color="A6A6A6"/>
              <w:left w:val="single" w:sz="2" w:space="0" w:color="A6A6A6"/>
            </w:tcBorders>
            <w:noWrap/>
            <w:vAlign w:val="center"/>
            <w:hideMark/>
          </w:tcPr>
          <w:p w14:paraId="6107461A" w14:textId="77777777" w:rsidR="004045EF" w:rsidRPr="004045EF" w:rsidRDefault="004045EF" w:rsidP="004045EF">
            <w:pPr>
              <w:spacing w:after="0"/>
              <w:jc w:val="center"/>
              <w:rPr>
                <w:rFonts w:ascii="Times New Roman" w:eastAsia="Times New Roman" w:hAnsi="Times New Roman" w:cs="Times New Roman"/>
                <w:sz w:val="20"/>
                <w:szCs w:val="20"/>
                <w:lang w:eastAsia="el-GR"/>
              </w:rPr>
            </w:pPr>
            <w:r w:rsidRPr="004045EF">
              <w:rPr>
                <w:rFonts w:ascii="Times New Roman" w:eastAsia="Times New Roman" w:hAnsi="Times New Roman" w:cs="Times New Roman"/>
                <w:sz w:val="20"/>
                <w:szCs w:val="20"/>
                <w:lang w:eastAsia="el-GR"/>
              </w:rPr>
              <w:t> </w:t>
            </w:r>
          </w:p>
        </w:tc>
        <w:tc>
          <w:tcPr>
            <w:tcW w:w="1095" w:type="dxa"/>
            <w:vMerge w:val="restart"/>
            <w:tcBorders>
              <w:top w:val="single" w:sz="2" w:space="0" w:color="A6A6A6"/>
            </w:tcBorders>
            <w:noWrap/>
            <w:vAlign w:val="center"/>
            <w:hideMark/>
          </w:tcPr>
          <w:p w14:paraId="6F19336D"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2025*</w:t>
            </w:r>
          </w:p>
        </w:tc>
        <w:tc>
          <w:tcPr>
            <w:tcW w:w="1095" w:type="dxa"/>
            <w:vMerge w:val="restart"/>
            <w:tcBorders>
              <w:top w:val="single" w:sz="2" w:space="0" w:color="A6A6A6"/>
            </w:tcBorders>
            <w:vAlign w:val="center"/>
            <w:hideMark/>
          </w:tcPr>
          <w:p w14:paraId="34D6D096"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2026**</w:t>
            </w:r>
          </w:p>
        </w:tc>
        <w:tc>
          <w:tcPr>
            <w:tcW w:w="1137" w:type="dxa"/>
            <w:vMerge w:val="restart"/>
            <w:tcBorders>
              <w:top w:val="single" w:sz="2" w:space="0" w:color="A6A6A6"/>
              <w:right w:val="single" w:sz="2" w:space="0" w:color="A6A6A6"/>
            </w:tcBorders>
            <w:vAlign w:val="center"/>
            <w:hideMark/>
          </w:tcPr>
          <w:p w14:paraId="300CEB3A"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Διαφορά 2026 - 2025</w:t>
            </w:r>
          </w:p>
        </w:tc>
      </w:tr>
      <w:tr w:rsidR="004045EF" w:rsidRPr="004045EF" w14:paraId="7184C2F5" w14:textId="77777777" w:rsidTr="004045EF">
        <w:trPr>
          <w:cantSplit/>
          <w:trHeight w:val="450"/>
          <w:jc w:val="center"/>
        </w:trPr>
        <w:tc>
          <w:tcPr>
            <w:tcW w:w="5973" w:type="dxa"/>
            <w:gridSpan w:val="2"/>
            <w:vMerge/>
            <w:tcBorders>
              <w:left w:val="single" w:sz="2" w:space="0" w:color="A6A6A6"/>
            </w:tcBorders>
            <w:vAlign w:val="center"/>
            <w:hideMark/>
          </w:tcPr>
          <w:p w14:paraId="3A3FA28E" w14:textId="77777777" w:rsidR="004045EF" w:rsidRPr="004045EF" w:rsidRDefault="004045EF" w:rsidP="004045EF">
            <w:pPr>
              <w:spacing w:after="0"/>
              <w:rPr>
                <w:rFonts w:ascii="Times New Roman" w:eastAsia="Times New Roman" w:hAnsi="Times New Roman" w:cs="Times New Roman"/>
                <w:sz w:val="20"/>
                <w:szCs w:val="20"/>
                <w:lang w:eastAsia="el-GR"/>
              </w:rPr>
            </w:pPr>
          </w:p>
        </w:tc>
        <w:tc>
          <w:tcPr>
            <w:tcW w:w="1095" w:type="dxa"/>
            <w:vMerge/>
            <w:vAlign w:val="center"/>
            <w:hideMark/>
          </w:tcPr>
          <w:p w14:paraId="364BEBFE" w14:textId="77777777" w:rsidR="004045EF" w:rsidRPr="004045EF" w:rsidRDefault="004045EF" w:rsidP="004045EF">
            <w:pPr>
              <w:spacing w:after="0"/>
              <w:jc w:val="center"/>
              <w:rPr>
                <w:rFonts w:ascii="Arial" w:eastAsia="Times New Roman" w:hAnsi="Arial" w:cs="Arial"/>
                <w:b/>
                <w:bCs/>
                <w:sz w:val="16"/>
                <w:szCs w:val="16"/>
                <w:lang w:eastAsia="el-GR"/>
              </w:rPr>
            </w:pPr>
          </w:p>
        </w:tc>
        <w:tc>
          <w:tcPr>
            <w:tcW w:w="1095" w:type="dxa"/>
            <w:vMerge/>
            <w:vAlign w:val="center"/>
            <w:hideMark/>
          </w:tcPr>
          <w:p w14:paraId="19A930EA" w14:textId="77777777" w:rsidR="004045EF" w:rsidRPr="004045EF" w:rsidRDefault="004045EF" w:rsidP="004045EF">
            <w:pPr>
              <w:spacing w:after="0"/>
              <w:jc w:val="center"/>
              <w:rPr>
                <w:rFonts w:ascii="Arial" w:eastAsia="Times New Roman" w:hAnsi="Arial" w:cs="Arial"/>
                <w:b/>
                <w:bCs/>
                <w:sz w:val="16"/>
                <w:szCs w:val="16"/>
                <w:lang w:eastAsia="el-GR"/>
              </w:rPr>
            </w:pPr>
          </w:p>
        </w:tc>
        <w:tc>
          <w:tcPr>
            <w:tcW w:w="1137" w:type="dxa"/>
            <w:vMerge/>
            <w:tcBorders>
              <w:right w:val="single" w:sz="2" w:space="0" w:color="A6A6A6"/>
            </w:tcBorders>
            <w:vAlign w:val="center"/>
            <w:hideMark/>
          </w:tcPr>
          <w:p w14:paraId="0AC638FC" w14:textId="77777777" w:rsidR="004045EF" w:rsidRPr="004045EF" w:rsidRDefault="004045EF" w:rsidP="004045EF">
            <w:pPr>
              <w:spacing w:after="0"/>
              <w:jc w:val="center"/>
              <w:rPr>
                <w:rFonts w:ascii="Arial" w:eastAsia="Times New Roman" w:hAnsi="Arial" w:cs="Arial"/>
                <w:b/>
                <w:bCs/>
                <w:sz w:val="16"/>
                <w:szCs w:val="16"/>
                <w:lang w:eastAsia="el-GR"/>
              </w:rPr>
            </w:pPr>
          </w:p>
        </w:tc>
      </w:tr>
      <w:tr w:rsidR="004045EF" w:rsidRPr="004045EF" w14:paraId="346841D4" w14:textId="77777777" w:rsidTr="004045EF">
        <w:trPr>
          <w:cantSplit/>
          <w:trHeight w:val="20"/>
          <w:jc w:val="center"/>
        </w:trPr>
        <w:tc>
          <w:tcPr>
            <w:tcW w:w="5973" w:type="dxa"/>
            <w:gridSpan w:val="2"/>
            <w:vMerge/>
            <w:tcBorders>
              <w:left w:val="single" w:sz="2" w:space="0" w:color="A6A6A6"/>
              <w:bottom w:val="single" w:sz="2" w:space="0" w:color="A6A6A6"/>
            </w:tcBorders>
            <w:vAlign w:val="center"/>
            <w:hideMark/>
          </w:tcPr>
          <w:p w14:paraId="0D381FAD" w14:textId="77777777" w:rsidR="004045EF" w:rsidRPr="004045EF" w:rsidRDefault="004045EF" w:rsidP="004045EF">
            <w:pPr>
              <w:spacing w:after="0"/>
              <w:rPr>
                <w:rFonts w:ascii="Times New Roman" w:eastAsia="Times New Roman" w:hAnsi="Times New Roman" w:cs="Times New Roman"/>
                <w:sz w:val="20"/>
                <w:szCs w:val="20"/>
                <w:lang w:eastAsia="el-GR"/>
              </w:rPr>
            </w:pPr>
          </w:p>
        </w:tc>
        <w:tc>
          <w:tcPr>
            <w:tcW w:w="1095" w:type="dxa"/>
            <w:tcBorders>
              <w:bottom w:val="single" w:sz="2" w:space="0" w:color="A6A6A6"/>
            </w:tcBorders>
            <w:noWrap/>
            <w:vAlign w:val="center"/>
            <w:hideMark/>
          </w:tcPr>
          <w:p w14:paraId="3D23EE43"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(1)</w:t>
            </w:r>
          </w:p>
        </w:tc>
        <w:tc>
          <w:tcPr>
            <w:tcW w:w="1095" w:type="dxa"/>
            <w:tcBorders>
              <w:bottom w:val="single" w:sz="2" w:space="0" w:color="A6A6A6"/>
            </w:tcBorders>
            <w:vAlign w:val="center"/>
            <w:hideMark/>
          </w:tcPr>
          <w:p w14:paraId="267865F2"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(2)</w:t>
            </w:r>
          </w:p>
        </w:tc>
        <w:tc>
          <w:tcPr>
            <w:tcW w:w="1137" w:type="dxa"/>
            <w:tcBorders>
              <w:bottom w:val="single" w:sz="2" w:space="0" w:color="A6A6A6"/>
              <w:right w:val="single" w:sz="2" w:space="0" w:color="A6A6A6"/>
            </w:tcBorders>
            <w:vAlign w:val="center"/>
            <w:hideMark/>
          </w:tcPr>
          <w:p w14:paraId="73EBB413" w14:textId="77777777" w:rsidR="004045EF" w:rsidRPr="004045EF" w:rsidRDefault="004045EF" w:rsidP="004045EF">
            <w:pPr>
              <w:spacing w:after="0"/>
              <w:jc w:val="center"/>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(3)=(2)-(1)</w:t>
            </w:r>
          </w:p>
        </w:tc>
      </w:tr>
      <w:tr w:rsidR="004045EF" w:rsidRPr="004045EF" w14:paraId="308280D9" w14:textId="77777777" w:rsidTr="004045EF">
        <w:trPr>
          <w:cantSplit/>
          <w:trHeight w:val="227"/>
          <w:jc w:val="center"/>
        </w:trPr>
        <w:tc>
          <w:tcPr>
            <w:tcW w:w="5973" w:type="dxa"/>
            <w:gridSpan w:val="2"/>
            <w:tcBorders>
              <w:top w:val="single" w:sz="2" w:space="0" w:color="A6A6A6"/>
              <w:left w:val="single" w:sz="2" w:space="0" w:color="A6A6A6"/>
            </w:tcBorders>
            <w:vAlign w:val="center"/>
            <w:hideMark/>
          </w:tcPr>
          <w:p w14:paraId="1EB21E7C"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Ταμειακό αποτέλεσμα Γενικής Κυβέρνησης</w:t>
            </w:r>
          </w:p>
        </w:tc>
        <w:tc>
          <w:tcPr>
            <w:tcW w:w="1095" w:type="dxa"/>
            <w:tcBorders>
              <w:top w:val="single" w:sz="2" w:space="0" w:color="A6A6A6"/>
            </w:tcBorders>
            <w:vAlign w:val="center"/>
            <w:hideMark/>
          </w:tcPr>
          <w:p w14:paraId="324844ED"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-3.864</w:t>
            </w:r>
          </w:p>
        </w:tc>
        <w:tc>
          <w:tcPr>
            <w:tcW w:w="1095" w:type="dxa"/>
            <w:tcBorders>
              <w:top w:val="single" w:sz="2" w:space="0" w:color="A6A6A6"/>
            </w:tcBorders>
            <w:vAlign w:val="center"/>
            <w:hideMark/>
          </w:tcPr>
          <w:p w14:paraId="198915B0"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-479</w:t>
            </w:r>
          </w:p>
        </w:tc>
        <w:tc>
          <w:tcPr>
            <w:tcW w:w="1137" w:type="dxa"/>
            <w:tcBorders>
              <w:top w:val="single" w:sz="2" w:space="0" w:color="A6A6A6"/>
              <w:right w:val="single" w:sz="2" w:space="0" w:color="A6A6A6"/>
            </w:tcBorders>
            <w:vAlign w:val="center"/>
            <w:hideMark/>
          </w:tcPr>
          <w:p w14:paraId="3B11AF65"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3.385</w:t>
            </w:r>
          </w:p>
        </w:tc>
      </w:tr>
      <w:tr w:rsidR="004045EF" w:rsidRPr="004045EF" w14:paraId="32F94E20" w14:textId="77777777" w:rsidTr="004045EF">
        <w:trPr>
          <w:cantSplit/>
          <w:trHeight w:val="227"/>
          <w:jc w:val="center"/>
        </w:trPr>
        <w:tc>
          <w:tcPr>
            <w:tcW w:w="266" w:type="dxa"/>
            <w:tcBorders>
              <w:left w:val="single" w:sz="2" w:space="0" w:color="A6A6A6"/>
            </w:tcBorders>
            <w:noWrap/>
            <w:vAlign w:val="center"/>
          </w:tcPr>
          <w:p w14:paraId="1995BF6E" w14:textId="77777777" w:rsidR="004045EF" w:rsidRPr="004045EF" w:rsidRDefault="004045EF" w:rsidP="004045EF">
            <w:pPr>
              <w:spacing w:after="0"/>
              <w:rPr>
                <w:rFonts w:ascii="Times New Roman" w:eastAsia="Times New Roman" w:hAnsi="Times New Roman" w:cs="Times New Roman"/>
                <w:sz w:val="20"/>
                <w:szCs w:val="20"/>
                <w:lang w:eastAsia="el-GR"/>
              </w:rPr>
            </w:pPr>
          </w:p>
        </w:tc>
        <w:tc>
          <w:tcPr>
            <w:tcW w:w="5707" w:type="dxa"/>
            <w:vAlign w:val="center"/>
            <w:hideMark/>
          </w:tcPr>
          <w:p w14:paraId="20DD9416" w14:textId="77777777" w:rsidR="004045EF" w:rsidRPr="004045EF" w:rsidRDefault="004045EF" w:rsidP="004045EF">
            <w:pPr>
              <w:spacing w:after="0"/>
              <w:rPr>
                <w:rFonts w:ascii="Arial" w:eastAsia="Times New Roman" w:hAnsi="Arial" w:cs="Arial"/>
                <w:i/>
                <w:iCs/>
                <w:sz w:val="16"/>
                <w:szCs w:val="16"/>
                <w:lang w:eastAsia="el-GR"/>
              </w:rPr>
            </w:pPr>
            <w:r w:rsidRPr="004045EF">
              <w:rPr>
                <w:rFonts w:ascii="Arial" w:eastAsia="Times New Roman" w:hAnsi="Arial" w:cs="Arial"/>
                <w:i/>
                <w:iCs/>
                <w:sz w:val="16"/>
                <w:szCs w:val="16"/>
                <w:lang w:eastAsia="el-GR"/>
              </w:rPr>
              <w:t>Αποτέλεσμα Γενικής Κυβέρνησης κατά ESA</w:t>
            </w:r>
          </w:p>
        </w:tc>
        <w:tc>
          <w:tcPr>
            <w:tcW w:w="1095" w:type="dxa"/>
            <w:vAlign w:val="center"/>
            <w:hideMark/>
          </w:tcPr>
          <w:p w14:paraId="6F86E183" w14:textId="77777777" w:rsidR="004045EF" w:rsidRPr="004045EF" w:rsidRDefault="004045EF" w:rsidP="004045EF">
            <w:pPr>
              <w:spacing w:after="0"/>
              <w:jc w:val="right"/>
              <w:rPr>
                <w:rFonts w:ascii="Arial" w:eastAsia="Times New Roman" w:hAnsi="Arial" w:cs="Arial"/>
                <w:i/>
                <w:iCs/>
                <w:sz w:val="16"/>
                <w:szCs w:val="16"/>
                <w:lang w:eastAsia="el-GR"/>
              </w:rPr>
            </w:pPr>
            <w:r w:rsidRPr="004045EF">
              <w:rPr>
                <w:rFonts w:ascii="Arial" w:eastAsia="Times New Roman" w:hAnsi="Arial" w:cs="Arial"/>
                <w:i/>
                <w:iCs/>
                <w:sz w:val="16"/>
                <w:szCs w:val="16"/>
                <w:lang w:eastAsia="el-GR"/>
              </w:rPr>
              <w:t>-1.473</w:t>
            </w:r>
          </w:p>
        </w:tc>
        <w:tc>
          <w:tcPr>
            <w:tcW w:w="1095" w:type="dxa"/>
            <w:vAlign w:val="center"/>
            <w:hideMark/>
          </w:tcPr>
          <w:p w14:paraId="24865068" w14:textId="77777777" w:rsidR="004045EF" w:rsidRPr="004045EF" w:rsidRDefault="004045EF" w:rsidP="004045EF">
            <w:pPr>
              <w:spacing w:after="0"/>
              <w:jc w:val="right"/>
              <w:rPr>
                <w:rFonts w:ascii="Arial" w:eastAsia="Times New Roman" w:hAnsi="Arial" w:cs="Arial"/>
                <w:i/>
                <w:iCs/>
                <w:sz w:val="16"/>
                <w:szCs w:val="16"/>
                <w:lang w:val="en-US" w:eastAsia="el-GR"/>
              </w:rPr>
            </w:pPr>
            <w:r w:rsidRPr="004045EF">
              <w:rPr>
                <w:rFonts w:ascii="Arial" w:eastAsia="Times New Roman" w:hAnsi="Arial" w:cs="Arial"/>
                <w:i/>
                <w:iCs/>
                <w:sz w:val="16"/>
                <w:szCs w:val="16"/>
                <w:lang w:val="en-US" w:eastAsia="el-GR"/>
              </w:rPr>
              <w:t>501</w:t>
            </w:r>
          </w:p>
        </w:tc>
        <w:tc>
          <w:tcPr>
            <w:tcW w:w="1137" w:type="dxa"/>
            <w:tcBorders>
              <w:right w:val="single" w:sz="2" w:space="0" w:color="A6A6A6"/>
            </w:tcBorders>
            <w:vAlign w:val="center"/>
            <w:hideMark/>
          </w:tcPr>
          <w:p w14:paraId="4FC77C53" w14:textId="77777777" w:rsidR="004045EF" w:rsidRPr="004045EF" w:rsidRDefault="004045EF" w:rsidP="004045EF">
            <w:pPr>
              <w:spacing w:after="0"/>
              <w:jc w:val="right"/>
              <w:rPr>
                <w:rFonts w:ascii="Arial" w:eastAsia="Times New Roman" w:hAnsi="Arial" w:cs="Arial"/>
                <w:i/>
                <w:iCs/>
                <w:sz w:val="16"/>
                <w:szCs w:val="16"/>
                <w:lang w:eastAsia="el-GR"/>
              </w:rPr>
            </w:pPr>
            <w:r w:rsidRPr="004045EF">
              <w:rPr>
                <w:rFonts w:ascii="Arial" w:eastAsia="Times New Roman" w:hAnsi="Arial" w:cs="Arial"/>
                <w:i/>
                <w:iCs/>
                <w:sz w:val="16"/>
                <w:szCs w:val="16"/>
                <w:lang w:val="en-US" w:eastAsia="el-GR"/>
              </w:rPr>
              <w:t>1.974</w:t>
            </w:r>
          </w:p>
        </w:tc>
      </w:tr>
      <w:tr w:rsidR="004045EF" w:rsidRPr="004045EF" w14:paraId="557DFDD5" w14:textId="77777777" w:rsidTr="004045EF">
        <w:trPr>
          <w:cantSplit/>
          <w:trHeight w:val="227"/>
          <w:jc w:val="center"/>
        </w:trPr>
        <w:tc>
          <w:tcPr>
            <w:tcW w:w="266" w:type="dxa"/>
            <w:tcBorders>
              <w:left w:val="single" w:sz="2" w:space="0" w:color="A6A6A6"/>
            </w:tcBorders>
            <w:noWrap/>
            <w:vAlign w:val="center"/>
          </w:tcPr>
          <w:p w14:paraId="2136F087" w14:textId="77777777" w:rsidR="004045EF" w:rsidRPr="004045EF" w:rsidRDefault="004045EF" w:rsidP="004045EF">
            <w:pPr>
              <w:spacing w:after="0"/>
              <w:rPr>
                <w:rFonts w:ascii="Times New Roman" w:eastAsia="Times New Roman" w:hAnsi="Times New Roman" w:cs="Times New Roman"/>
                <w:sz w:val="20"/>
                <w:szCs w:val="20"/>
                <w:lang w:eastAsia="el-GR"/>
              </w:rPr>
            </w:pPr>
          </w:p>
        </w:tc>
        <w:tc>
          <w:tcPr>
            <w:tcW w:w="5707" w:type="dxa"/>
            <w:vAlign w:val="center"/>
            <w:hideMark/>
          </w:tcPr>
          <w:p w14:paraId="53B628C8" w14:textId="77777777" w:rsidR="004045EF" w:rsidRPr="004045EF" w:rsidRDefault="004045EF" w:rsidP="004045EF">
            <w:pPr>
              <w:spacing w:after="0"/>
              <w:rPr>
                <w:rFonts w:ascii="Arial" w:eastAsia="Times New Roman" w:hAnsi="Arial" w:cs="Arial"/>
                <w:i/>
                <w:iCs/>
                <w:sz w:val="16"/>
                <w:szCs w:val="16"/>
                <w:lang w:eastAsia="el-GR"/>
              </w:rPr>
            </w:pPr>
            <w:r w:rsidRPr="004045EF">
              <w:rPr>
                <w:rFonts w:ascii="Arial" w:eastAsia="Times New Roman" w:hAnsi="Arial" w:cs="Arial"/>
                <w:i/>
                <w:iCs/>
                <w:sz w:val="16"/>
                <w:szCs w:val="16"/>
                <w:lang w:eastAsia="el-GR"/>
              </w:rPr>
              <w:t>Εθνικολογιστικές προσαρμογές Γενικής Κυβέρνησης</w:t>
            </w:r>
          </w:p>
        </w:tc>
        <w:tc>
          <w:tcPr>
            <w:tcW w:w="1095" w:type="dxa"/>
            <w:vAlign w:val="center"/>
            <w:hideMark/>
          </w:tcPr>
          <w:p w14:paraId="0E477446" w14:textId="77777777" w:rsidR="004045EF" w:rsidRPr="004045EF" w:rsidRDefault="004045EF" w:rsidP="004045EF">
            <w:pPr>
              <w:spacing w:after="0"/>
              <w:jc w:val="right"/>
              <w:rPr>
                <w:rFonts w:ascii="Arial" w:eastAsia="Times New Roman" w:hAnsi="Arial" w:cs="Arial"/>
                <w:i/>
                <w:iCs/>
                <w:sz w:val="16"/>
                <w:szCs w:val="16"/>
                <w:lang w:eastAsia="el-GR"/>
              </w:rPr>
            </w:pPr>
            <w:r w:rsidRPr="004045EF">
              <w:rPr>
                <w:rFonts w:ascii="Arial" w:eastAsia="Times New Roman" w:hAnsi="Arial" w:cs="Arial"/>
                <w:i/>
                <w:iCs/>
                <w:sz w:val="16"/>
                <w:szCs w:val="16"/>
                <w:lang w:eastAsia="el-GR"/>
              </w:rPr>
              <w:t>-2.391</w:t>
            </w:r>
          </w:p>
        </w:tc>
        <w:tc>
          <w:tcPr>
            <w:tcW w:w="1095" w:type="dxa"/>
            <w:vAlign w:val="center"/>
            <w:hideMark/>
          </w:tcPr>
          <w:p w14:paraId="66445F52" w14:textId="77777777" w:rsidR="004045EF" w:rsidRPr="004045EF" w:rsidRDefault="004045EF" w:rsidP="004045EF">
            <w:pPr>
              <w:spacing w:after="0"/>
              <w:jc w:val="right"/>
              <w:rPr>
                <w:rFonts w:ascii="Arial" w:eastAsia="Times New Roman" w:hAnsi="Arial" w:cs="Arial"/>
                <w:i/>
                <w:iCs/>
                <w:sz w:val="16"/>
                <w:szCs w:val="16"/>
                <w:lang w:val="en-US" w:eastAsia="el-GR"/>
              </w:rPr>
            </w:pPr>
            <w:r w:rsidRPr="004045EF">
              <w:rPr>
                <w:rFonts w:ascii="Arial" w:eastAsia="Times New Roman" w:hAnsi="Arial" w:cs="Arial"/>
                <w:i/>
                <w:iCs/>
                <w:sz w:val="16"/>
                <w:szCs w:val="16"/>
                <w:lang w:val="en-US" w:eastAsia="el-GR"/>
              </w:rPr>
              <w:t>-980</w:t>
            </w:r>
          </w:p>
        </w:tc>
        <w:tc>
          <w:tcPr>
            <w:tcW w:w="1137" w:type="dxa"/>
            <w:tcBorders>
              <w:right w:val="single" w:sz="2" w:space="0" w:color="A6A6A6"/>
            </w:tcBorders>
            <w:vAlign w:val="center"/>
            <w:hideMark/>
          </w:tcPr>
          <w:p w14:paraId="6809A7FA" w14:textId="77777777" w:rsidR="004045EF" w:rsidRPr="004045EF" w:rsidRDefault="004045EF" w:rsidP="004045EF">
            <w:pPr>
              <w:spacing w:after="0"/>
              <w:jc w:val="right"/>
              <w:rPr>
                <w:rFonts w:ascii="Arial" w:eastAsia="Times New Roman" w:hAnsi="Arial" w:cs="Arial"/>
                <w:i/>
                <w:iCs/>
                <w:sz w:val="16"/>
                <w:szCs w:val="16"/>
                <w:lang w:val="en-US" w:eastAsia="el-GR"/>
              </w:rPr>
            </w:pPr>
            <w:r w:rsidRPr="004045EF">
              <w:rPr>
                <w:rFonts w:ascii="Arial" w:eastAsia="Times New Roman" w:hAnsi="Arial" w:cs="Arial"/>
                <w:i/>
                <w:iCs/>
                <w:sz w:val="16"/>
                <w:szCs w:val="16"/>
                <w:lang w:val="en-US" w:eastAsia="el-GR"/>
              </w:rPr>
              <w:t>1.411</w:t>
            </w:r>
          </w:p>
        </w:tc>
      </w:tr>
      <w:tr w:rsidR="004045EF" w:rsidRPr="004045EF" w14:paraId="3141A0C0" w14:textId="77777777" w:rsidTr="004045EF">
        <w:trPr>
          <w:cantSplit/>
          <w:trHeight w:val="227"/>
          <w:jc w:val="center"/>
        </w:trPr>
        <w:tc>
          <w:tcPr>
            <w:tcW w:w="5973" w:type="dxa"/>
            <w:gridSpan w:val="2"/>
            <w:tcBorders>
              <w:left w:val="single" w:sz="2" w:space="0" w:color="A6A6A6"/>
            </w:tcBorders>
            <w:vAlign w:val="center"/>
            <w:hideMark/>
          </w:tcPr>
          <w:p w14:paraId="5D7FB050"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Χρηματοοικονομικά παράγωγα</w:t>
            </w:r>
          </w:p>
        </w:tc>
        <w:tc>
          <w:tcPr>
            <w:tcW w:w="1095" w:type="dxa"/>
            <w:noWrap/>
            <w:vAlign w:val="center"/>
            <w:hideMark/>
          </w:tcPr>
          <w:p w14:paraId="069BE866"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-577</w:t>
            </w:r>
          </w:p>
        </w:tc>
        <w:tc>
          <w:tcPr>
            <w:tcW w:w="1095" w:type="dxa"/>
            <w:vAlign w:val="center"/>
            <w:hideMark/>
          </w:tcPr>
          <w:p w14:paraId="262F43C8"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-618</w:t>
            </w:r>
          </w:p>
        </w:tc>
        <w:tc>
          <w:tcPr>
            <w:tcW w:w="1137" w:type="dxa"/>
            <w:tcBorders>
              <w:right w:val="single" w:sz="2" w:space="0" w:color="A6A6A6"/>
            </w:tcBorders>
            <w:vAlign w:val="center"/>
            <w:hideMark/>
          </w:tcPr>
          <w:p w14:paraId="7E48285E"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-41</w:t>
            </w:r>
          </w:p>
        </w:tc>
      </w:tr>
      <w:tr w:rsidR="004045EF" w:rsidRPr="004045EF" w14:paraId="35FADAB3" w14:textId="77777777" w:rsidTr="004045EF">
        <w:trPr>
          <w:cantSplit/>
          <w:trHeight w:val="227"/>
          <w:jc w:val="center"/>
        </w:trPr>
        <w:tc>
          <w:tcPr>
            <w:tcW w:w="5973" w:type="dxa"/>
            <w:gridSpan w:val="2"/>
            <w:tcBorders>
              <w:left w:val="single" w:sz="2" w:space="0" w:color="A6A6A6"/>
            </w:tcBorders>
            <w:vAlign w:val="center"/>
            <w:hideMark/>
          </w:tcPr>
          <w:p w14:paraId="3DC0B04E"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Αυξήσεις ΜΚ εταιρειών, συμμετοχή στην ΕΤΕπ κ.λπ.</w:t>
            </w:r>
          </w:p>
        </w:tc>
        <w:tc>
          <w:tcPr>
            <w:tcW w:w="1095" w:type="dxa"/>
            <w:noWrap/>
            <w:vAlign w:val="center"/>
            <w:hideMark/>
          </w:tcPr>
          <w:p w14:paraId="24386FE9"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1.901</w:t>
            </w:r>
          </w:p>
        </w:tc>
        <w:tc>
          <w:tcPr>
            <w:tcW w:w="1095" w:type="dxa"/>
            <w:vAlign w:val="center"/>
            <w:hideMark/>
          </w:tcPr>
          <w:p w14:paraId="242A13BD"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1.587</w:t>
            </w:r>
          </w:p>
        </w:tc>
        <w:tc>
          <w:tcPr>
            <w:tcW w:w="1137" w:type="dxa"/>
            <w:tcBorders>
              <w:right w:val="single" w:sz="2" w:space="0" w:color="A6A6A6"/>
            </w:tcBorders>
            <w:vAlign w:val="center"/>
            <w:hideMark/>
          </w:tcPr>
          <w:p w14:paraId="7D44082E" w14:textId="77777777" w:rsidR="004045EF" w:rsidRPr="004045EF" w:rsidRDefault="004045EF" w:rsidP="004045EF">
            <w:pPr>
              <w:spacing w:after="0"/>
              <w:jc w:val="right"/>
              <w:rPr>
                <w:rFonts w:ascii="Arial" w:eastAsia="Times New Roman" w:hAnsi="Arial" w:cs="Arial"/>
                <w:i/>
                <w:iCs/>
                <w:sz w:val="16"/>
                <w:szCs w:val="16"/>
                <w:lang w:eastAsia="el-GR"/>
              </w:rPr>
            </w:pPr>
            <w:r w:rsidRPr="004045EF">
              <w:rPr>
                <w:rFonts w:ascii="Arial" w:eastAsia="Times New Roman" w:hAnsi="Arial" w:cs="Arial"/>
                <w:i/>
                <w:iCs/>
                <w:sz w:val="16"/>
                <w:szCs w:val="16"/>
                <w:lang w:eastAsia="el-GR"/>
              </w:rPr>
              <w:t>-314</w:t>
            </w:r>
          </w:p>
        </w:tc>
      </w:tr>
      <w:tr w:rsidR="004045EF" w:rsidRPr="004045EF" w14:paraId="22C143BA" w14:textId="77777777" w:rsidTr="004045EF">
        <w:trPr>
          <w:cantSplit/>
          <w:trHeight w:val="227"/>
          <w:jc w:val="center"/>
        </w:trPr>
        <w:tc>
          <w:tcPr>
            <w:tcW w:w="5973" w:type="dxa"/>
            <w:gridSpan w:val="2"/>
            <w:tcBorders>
              <w:left w:val="single" w:sz="2" w:space="0" w:color="A6A6A6"/>
            </w:tcBorders>
            <w:vAlign w:val="center"/>
            <w:hideMark/>
          </w:tcPr>
          <w:p w14:paraId="73A4E6F5"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Χορηγήσεις δανείων σε επιχειρήσεις από πόρους του ΤΑΑ</w:t>
            </w:r>
          </w:p>
        </w:tc>
        <w:tc>
          <w:tcPr>
            <w:tcW w:w="1095" w:type="dxa"/>
            <w:noWrap/>
            <w:vAlign w:val="center"/>
            <w:hideMark/>
          </w:tcPr>
          <w:p w14:paraId="183D2E5B"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3.478</w:t>
            </w:r>
          </w:p>
        </w:tc>
        <w:tc>
          <w:tcPr>
            <w:tcW w:w="1095" w:type="dxa"/>
            <w:vAlign w:val="center"/>
            <w:hideMark/>
          </w:tcPr>
          <w:p w14:paraId="7E281B84"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6.739</w:t>
            </w:r>
          </w:p>
        </w:tc>
        <w:tc>
          <w:tcPr>
            <w:tcW w:w="1137" w:type="dxa"/>
            <w:tcBorders>
              <w:right w:val="single" w:sz="2" w:space="0" w:color="A6A6A6"/>
            </w:tcBorders>
            <w:vAlign w:val="center"/>
            <w:hideMark/>
          </w:tcPr>
          <w:p w14:paraId="63B49B93"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3.261</w:t>
            </w:r>
          </w:p>
        </w:tc>
      </w:tr>
      <w:tr w:rsidR="004045EF" w:rsidRPr="004045EF" w14:paraId="67EC63E9" w14:textId="77777777" w:rsidTr="004045EF">
        <w:trPr>
          <w:cantSplit/>
          <w:trHeight w:val="227"/>
          <w:jc w:val="center"/>
        </w:trPr>
        <w:tc>
          <w:tcPr>
            <w:tcW w:w="5973" w:type="dxa"/>
            <w:gridSpan w:val="2"/>
            <w:tcBorders>
              <w:left w:val="single" w:sz="2" w:space="0" w:color="A6A6A6"/>
            </w:tcBorders>
            <w:vAlign w:val="center"/>
          </w:tcPr>
          <w:p w14:paraId="6B4FEA91"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Χορηγήσεις βραχυπρόθεσμων δανείων προς πιστωτικά ιδρύματα</w:t>
            </w:r>
          </w:p>
        </w:tc>
        <w:tc>
          <w:tcPr>
            <w:tcW w:w="1095" w:type="dxa"/>
            <w:noWrap/>
            <w:vAlign w:val="center"/>
          </w:tcPr>
          <w:p w14:paraId="73E6BF20"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445</w:t>
            </w:r>
          </w:p>
        </w:tc>
        <w:tc>
          <w:tcPr>
            <w:tcW w:w="1095" w:type="dxa"/>
            <w:vAlign w:val="center"/>
          </w:tcPr>
          <w:p w14:paraId="763F119A"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0</w:t>
            </w:r>
          </w:p>
        </w:tc>
        <w:tc>
          <w:tcPr>
            <w:tcW w:w="1137" w:type="dxa"/>
            <w:tcBorders>
              <w:right w:val="single" w:sz="2" w:space="0" w:color="A6A6A6"/>
            </w:tcBorders>
            <w:vAlign w:val="center"/>
          </w:tcPr>
          <w:p w14:paraId="6C933F32"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-445</w:t>
            </w:r>
          </w:p>
        </w:tc>
      </w:tr>
      <w:tr w:rsidR="004045EF" w:rsidRPr="004045EF" w14:paraId="5ACCDB37" w14:textId="77777777" w:rsidTr="004045EF">
        <w:trPr>
          <w:cantSplit/>
          <w:trHeight w:val="227"/>
          <w:jc w:val="center"/>
        </w:trPr>
        <w:tc>
          <w:tcPr>
            <w:tcW w:w="5973" w:type="dxa"/>
            <w:gridSpan w:val="2"/>
            <w:tcBorders>
              <w:left w:val="single" w:sz="2" w:space="0" w:color="A6A6A6"/>
            </w:tcBorders>
            <w:vAlign w:val="center"/>
            <w:hideMark/>
          </w:tcPr>
          <w:p w14:paraId="72C1E07F"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Μεταβολή διαθεσίμων και ενδοκυβερνητικού χρέους</w:t>
            </w:r>
          </w:p>
        </w:tc>
        <w:tc>
          <w:tcPr>
            <w:tcW w:w="1095" w:type="dxa"/>
            <w:noWrap/>
            <w:vAlign w:val="center"/>
            <w:hideMark/>
          </w:tcPr>
          <w:p w14:paraId="12CE55D6"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-3.685</w:t>
            </w:r>
          </w:p>
        </w:tc>
        <w:tc>
          <w:tcPr>
            <w:tcW w:w="1095" w:type="dxa"/>
            <w:vAlign w:val="center"/>
            <w:hideMark/>
          </w:tcPr>
          <w:p w14:paraId="10BFA339"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-12.042</w:t>
            </w:r>
          </w:p>
        </w:tc>
        <w:tc>
          <w:tcPr>
            <w:tcW w:w="1137" w:type="dxa"/>
            <w:tcBorders>
              <w:right w:val="single" w:sz="2" w:space="0" w:color="A6A6A6"/>
            </w:tcBorders>
            <w:vAlign w:val="center"/>
            <w:hideMark/>
          </w:tcPr>
          <w:p w14:paraId="22E58931"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-8.357</w:t>
            </w:r>
          </w:p>
        </w:tc>
      </w:tr>
      <w:tr w:rsidR="004045EF" w:rsidRPr="004045EF" w14:paraId="3993DE58" w14:textId="77777777" w:rsidTr="004045EF">
        <w:trPr>
          <w:cantSplit/>
          <w:trHeight w:val="227"/>
          <w:jc w:val="center"/>
        </w:trPr>
        <w:tc>
          <w:tcPr>
            <w:tcW w:w="5973" w:type="dxa"/>
            <w:gridSpan w:val="2"/>
            <w:tcBorders>
              <w:left w:val="single" w:sz="2" w:space="0" w:color="A6A6A6"/>
            </w:tcBorders>
            <w:vAlign w:val="center"/>
            <w:hideMark/>
          </w:tcPr>
          <w:p w14:paraId="0002B296"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Πώληση μετοχών κ.λπ.</w:t>
            </w:r>
          </w:p>
        </w:tc>
        <w:tc>
          <w:tcPr>
            <w:tcW w:w="1095" w:type="dxa"/>
            <w:noWrap/>
            <w:vAlign w:val="center"/>
            <w:hideMark/>
          </w:tcPr>
          <w:p w14:paraId="0289E3A9"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-1.563</w:t>
            </w:r>
          </w:p>
        </w:tc>
        <w:tc>
          <w:tcPr>
            <w:tcW w:w="1095" w:type="dxa"/>
            <w:vAlign w:val="center"/>
            <w:hideMark/>
          </w:tcPr>
          <w:p w14:paraId="7EEF8297"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-487</w:t>
            </w:r>
          </w:p>
        </w:tc>
        <w:tc>
          <w:tcPr>
            <w:tcW w:w="1137" w:type="dxa"/>
            <w:tcBorders>
              <w:right w:val="single" w:sz="2" w:space="0" w:color="A6A6A6"/>
            </w:tcBorders>
            <w:vAlign w:val="center"/>
            <w:hideMark/>
          </w:tcPr>
          <w:p w14:paraId="4571CB5F"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w:t>
            </w:r>
            <w:r w:rsidRPr="004045EF">
              <w:rPr>
                <w:rFonts w:ascii="Arial" w:eastAsia="Times New Roman" w:hAnsi="Arial" w:cs="Arial"/>
                <w:sz w:val="16"/>
                <w:szCs w:val="16"/>
                <w:lang w:val="en-US" w:eastAsia="el-GR"/>
              </w:rPr>
              <w:t>.</w:t>
            </w:r>
            <w:r w:rsidRPr="004045EF">
              <w:rPr>
                <w:rFonts w:ascii="Arial" w:eastAsia="Times New Roman" w:hAnsi="Arial" w:cs="Arial"/>
                <w:sz w:val="16"/>
                <w:szCs w:val="16"/>
                <w:lang w:eastAsia="el-GR"/>
              </w:rPr>
              <w:t>076</w:t>
            </w:r>
          </w:p>
        </w:tc>
      </w:tr>
      <w:tr w:rsidR="004045EF" w:rsidRPr="004045EF" w14:paraId="774857FC" w14:textId="77777777" w:rsidTr="004045EF">
        <w:trPr>
          <w:cantSplit/>
          <w:trHeight w:val="227"/>
          <w:jc w:val="center"/>
        </w:trPr>
        <w:tc>
          <w:tcPr>
            <w:tcW w:w="5973" w:type="dxa"/>
            <w:gridSpan w:val="2"/>
            <w:tcBorders>
              <w:left w:val="single" w:sz="2" w:space="0" w:color="A6A6A6"/>
            </w:tcBorders>
            <w:vAlign w:val="center"/>
            <w:hideMark/>
          </w:tcPr>
          <w:p w14:paraId="78C59FD8"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Προσαρμογές στο άρτιο, λοιπές προσαρμογές</w:t>
            </w:r>
          </w:p>
        </w:tc>
        <w:tc>
          <w:tcPr>
            <w:tcW w:w="1095" w:type="dxa"/>
            <w:noWrap/>
            <w:vAlign w:val="center"/>
            <w:hideMark/>
          </w:tcPr>
          <w:p w14:paraId="5092256B"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1.700</w:t>
            </w:r>
          </w:p>
        </w:tc>
        <w:tc>
          <w:tcPr>
            <w:tcW w:w="1095" w:type="dxa"/>
            <w:noWrap/>
            <w:vAlign w:val="center"/>
            <w:hideMark/>
          </w:tcPr>
          <w:p w14:paraId="11B24EC5"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1.800</w:t>
            </w:r>
          </w:p>
        </w:tc>
        <w:tc>
          <w:tcPr>
            <w:tcW w:w="1137" w:type="dxa"/>
            <w:tcBorders>
              <w:right w:val="single" w:sz="2" w:space="0" w:color="A6A6A6"/>
            </w:tcBorders>
            <w:vAlign w:val="center"/>
            <w:hideMark/>
          </w:tcPr>
          <w:p w14:paraId="00848754"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100</w:t>
            </w:r>
          </w:p>
        </w:tc>
      </w:tr>
      <w:tr w:rsidR="004045EF" w:rsidRPr="004045EF" w14:paraId="78499F60" w14:textId="77777777" w:rsidTr="004045EF">
        <w:trPr>
          <w:cantSplit/>
          <w:trHeight w:val="227"/>
          <w:jc w:val="center"/>
        </w:trPr>
        <w:tc>
          <w:tcPr>
            <w:tcW w:w="5973" w:type="dxa"/>
            <w:gridSpan w:val="2"/>
            <w:tcBorders>
              <w:left w:val="single" w:sz="2" w:space="0" w:color="A6A6A6"/>
            </w:tcBorders>
            <w:shd w:val="clear" w:color="000000" w:fill="D5DCE4"/>
            <w:vAlign w:val="center"/>
            <w:hideMark/>
          </w:tcPr>
          <w:p w14:paraId="2D6460C6" w14:textId="77777777" w:rsidR="004045EF" w:rsidRPr="004045EF" w:rsidRDefault="004045EF" w:rsidP="004045EF">
            <w:pPr>
              <w:spacing w:after="0"/>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Μεταβολή από προηγούμενο έτος</w:t>
            </w:r>
          </w:p>
        </w:tc>
        <w:tc>
          <w:tcPr>
            <w:tcW w:w="1095" w:type="dxa"/>
            <w:shd w:val="clear" w:color="000000" w:fill="D5DCE4"/>
            <w:noWrap/>
            <w:vAlign w:val="center"/>
            <w:hideMark/>
          </w:tcPr>
          <w:p w14:paraId="7EE16577"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-2.165</w:t>
            </w:r>
          </w:p>
        </w:tc>
        <w:tc>
          <w:tcPr>
            <w:tcW w:w="1095" w:type="dxa"/>
            <w:shd w:val="clear" w:color="000000" w:fill="D5DCE4"/>
            <w:vAlign w:val="center"/>
            <w:hideMark/>
          </w:tcPr>
          <w:p w14:paraId="27FE88C2"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-3.500</w:t>
            </w:r>
          </w:p>
        </w:tc>
        <w:tc>
          <w:tcPr>
            <w:tcW w:w="1137" w:type="dxa"/>
            <w:tcBorders>
              <w:right w:val="single" w:sz="2" w:space="0" w:color="A6A6A6"/>
            </w:tcBorders>
            <w:shd w:val="clear" w:color="000000" w:fill="D5DCE4"/>
            <w:vAlign w:val="center"/>
            <w:hideMark/>
          </w:tcPr>
          <w:p w14:paraId="6AD13E22"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-1.335</w:t>
            </w:r>
          </w:p>
        </w:tc>
      </w:tr>
      <w:tr w:rsidR="004045EF" w:rsidRPr="004045EF" w14:paraId="017B56C7" w14:textId="77777777" w:rsidTr="004045EF">
        <w:trPr>
          <w:cantSplit/>
          <w:trHeight w:val="227"/>
          <w:jc w:val="center"/>
        </w:trPr>
        <w:tc>
          <w:tcPr>
            <w:tcW w:w="266" w:type="dxa"/>
            <w:tcBorders>
              <w:left w:val="single" w:sz="2" w:space="0" w:color="A6A6A6"/>
            </w:tcBorders>
            <w:noWrap/>
            <w:vAlign w:val="center"/>
          </w:tcPr>
          <w:p w14:paraId="3B741DFC" w14:textId="77777777" w:rsidR="004045EF" w:rsidRPr="004045EF" w:rsidRDefault="004045EF" w:rsidP="004045EF">
            <w:pPr>
              <w:spacing w:after="0"/>
              <w:rPr>
                <w:rFonts w:ascii="Times New Roman" w:eastAsia="Times New Roman" w:hAnsi="Times New Roman" w:cs="Times New Roman"/>
                <w:sz w:val="20"/>
                <w:szCs w:val="20"/>
                <w:lang w:eastAsia="el-GR"/>
              </w:rPr>
            </w:pPr>
          </w:p>
        </w:tc>
        <w:tc>
          <w:tcPr>
            <w:tcW w:w="5707" w:type="dxa"/>
            <w:vAlign w:val="center"/>
            <w:hideMark/>
          </w:tcPr>
          <w:p w14:paraId="70AF2CFA" w14:textId="77777777" w:rsidR="004045EF" w:rsidRPr="004045EF" w:rsidRDefault="004045EF" w:rsidP="004045EF">
            <w:pPr>
              <w:spacing w:after="0"/>
              <w:rPr>
                <w:rFonts w:ascii="Arial" w:eastAsia="Times New Roman" w:hAnsi="Arial" w:cs="Arial"/>
                <w:sz w:val="16"/>
                <w:szCs w:val="16"/>
                <w:lang w:eastAsia="el-GR"/>
              </w:rPr>
            </w:pPr>
          </w:p>
        </w:tc>
        <w:tc>
          <w:tcPr>
            <w:tcW w:w="1095" w:type="dxa"/>
            <w:noWrap/>
            <w:vAlign w:val="center"/>
            <w:hideMark/>
          </w:tcPr>
          <w:p w14:paraId="0B5D6A42" w14:textId="77777777" w:rsidR="004045EF" w:rsidRPr="004045EF" w:rsidRDefault="004045EF" w:rsidP="004045EF">
            <w:pPr>
              <w:spacing w:after="0"/>
              <w:jc w:val="right"/>
              <w:rPr>
                <w:rFonts w:ascii="Arial" w:eastAsia="Times New Roman" w:hAnsi="Arial" w:cs="Arial"/>
                <w:sz w:val="16"/>
                <w:szCs w:val="16"/>
                <w:lang w:eastAsia="el-GR"/>
              </w:rPr>
            </w:pPr>
          </w:p>
        </w:tc>
        <w:tc>
          <w:tcPr>
            <w:tcW w:w="1095" w:type="dxa"/>
            <w:vAlign w:val="center"/>
            <w:hideMark/>
          </w:tcPr>
          <w:p w14:paraId="19C22E23"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b/>
                <w:bCs/>
                <w:sz w:val="16"/>
                <w:szCs w:val="16"/>
                <w:lang w:eastAsia="el-GR"/>
              </w:rPr>
              <w:t> </w:t>
            </w:r>
          </w:p>
        </w:tc>
        <w:tc>
          <w:tcPr>
            <w:tcW w:w="1137" w:type="dxa"/>
            <w:tcBorders>
              <w:right w:val="single" w:sz="2" w:space="0" w:color="A6A6A6"/>
            </w:tcBorders>
            <w:vAlign w:val="center"/>
            <w:hideMark/>
          </w:tcPr>
          <w:p w14:paraId="4970A51E"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 </w:t>
            </w:r>
          </w:p>
        </w:tc>
      </w:tr>
      <w:tr w:rsidR="004045EF" w:rsidRPr="004045EF" w14:paraId="5C3F9BC0" w14:textId="77777777" w:rsidTr="004045EF">
        <w:trPr>
          <w:cantSplit/>
          <w:trHeight w:val="227"/>
          <w:jc w:val="center"/>
        </w:trPr>
        <w:tc>
          <w:tcPr>
            <w:tcW w:w="5973" w:type="dxa"/>
            <w:gridSpan w:val="2"/>
            <w:tcBorders>
              <w:left w:val="single" w:sz="2" w:space="0" w:color="A6A6A6"/>
            </w:tcBorders>
            <w:shd w:val="clear" w:color="000000" w:fill="D5DCE4"/>
            <w:noWrap/>
            <w:vAlign w:val="center"/>
            <w:hideMark/>
          </w:tcPr>
          <w:p w14:paraId="73BCD2D4" w14:textId="77777777" w:rsidR="004045EF" w:rsidRPr="004045EF" w:rsidRDefault="004045EF" w:rsidP="004045EF">
            <w:pPr>
              <w:spacing w:after="0"/>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 xml:space="preserve">Χρέος Γενικής Κυβέρνησης </w:t>
            </w:r>
          </w:p>
        </w:tc>
        <w:tc>
          <w:tcPr>
            <w:tcW w:w="1095" w:type="dxa"/>
            <w:shd w:val="clear" w:color="000000" w:fill="D5DCE4"/>
            <w:vAlign w:val="center"/>
            <w:hideMark/>
          </w:tcPr>
          <w:p w14:paraId="2DF0F43F"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362.800</w:t>
            </w:r>
          </w:p>
        </w:tc>
        <w:tc>
          <w:tcPr>
            <w:tcW w:w="1095" w:type="dxa"/>
            <w:shd w:val="clear" w:color="000000" w:fill="D5DCE4"/>
            <w:noWrap/>
            <w:vAlign w:val="center"/>
            <w:hideMark/>
          </w:tcPr>
          <w:p w14:paraId="0FD6E331"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359.300</w:t>
            </w:r>
          </w:p>
        </w:tc>
        <w:tc>
          <w:tcPr>
            <w:tcW w:w="1137" w:type="dxa"/>
            <w:tcBorders>
              <w:right w:val="single" w:sz="2" w:space="0" w:color="A6A6A6"/>
            </w:tcBorders>
            <w:shd w:val="clear" w:color="000000" w:fill="D5DCE4"/>
            <w:vAlign w:val="center"/>
            <w:hideMark/>
          </w:tcPr>
          <w:p w14:paraId="41D67B29"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-3.500</w:t>
            </w:r>
          </w:p>
        </w:tc>
      </w:tr>
      <w:tr w:rsidR="004045EF" w:rsidRPr="004045EF" w14:paraId="79CF2281" w14:textId="77777777" w:rsidTr="004045EF">
        <w:trPr>
          <w:cantSplit/>
          <w:trHeight w:val="227"/>
          <w:jc w:val="center"/>
        </w:trPr>
        <w:tc>
          <w:tcPr>
            <w:tcW w:w="5973" w:type="dxa"/>
            <w:gridSpan w:val="2"/>
            <w:tcBorders>
              <w:left w:val="single" w:sz="2" w:space="0" w:color="A6A6A6"/>
            </w:tcBorders>
            <w:shd w:val="clear" w:color="000000" w:fill="D5DCE4"/>
            <w:vAlign w:val="center"/>
            <w:hideMark/>
          </w:tcPr>
          <w:p w14:paraId="0F46F603" w14:textId="77777777" w:rsidR="004045EF" w:rsidRPr="004045EF" w:rsidRDefault="004045EF" w:rsidP="004045EF">
            <w:pPr>
              <w:spacing w:after="0"/>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 xml:space="preserve">Χρέος Γενικής Κυβέρνησης ως % του ΑΕΠ </w:t>
            </w:r>
          </w:p>
        </w:tc>
        <w:tc>
          <w:tcPr>
            <w:tcW w:w="1095" w:type="dxa"/>
            <w:shd w:val="clear" w:color="000000" w:fill="D5DCE4"/>
            <w:vAlign w:val="center"/>
            <w:hideMark/>
          </w:tcPr>
          <w:p w14:paraId="30587BBA"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145,9%</w:t>
            </w:r>
          </w:p>
        </w:tc>
        <w:tc>
          <w:tcPr>
            <w:tcW w:w="1095" w:type="dxa"/>
            <w:shd w:val="clear" w:color="000000" w:fill="D5DCE4"/>
            <w:vAlign w:val="center"/>
            <w:hideMark/>
          </w:tcPr>
          <w:p w14:paraId="4D8F4F9C"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138,2%</w:t>
            </w:r>
          </w:p>
        </w:tc>
        <w:tc>
          <w:tcPr>
            <w:tcW w:w="1137" w:type="dxa"/>
            <w:tcBorders>
              <w:right w:val="single" w:sz="2" w:space="0" w:color="A6A6A6"/>
            </w:tcBorders>
            <w:shd w:val="clear" w:color="000000" w:fill="D5DCE4"/>
            <w:vAlign w:val="center"/>
            <w:hideMark/>
          </w:tcPr>
          <w:p w14:paraId="0DEDE0A0" w14:textId="77777777" w:rsidR="004045EF" w:rsidRPr="004045EF" w:rsidRDefault="004045EF" w:rsidP="004045EF">
            <w:pPr>
              <w:spacing w:after="0"/>
              <w:jc w:val="right"/>
              <w:rPr>
                <w:rFonts w:ascii="Arial" w:eastAsia="Times New Roman" w:hAnsi="Arial" w:cs="Arial"/>
                <w:b/>
                <w:bCs/>
                <w:sz w:val="16"/>
                <w:szCs w:val="16"/>
                <w:lang w:eastAsia="el-GR"/>
              </w:rPr>
            </w:pPr>
            <w:r w:rsidRPr="004045EF">
              <w:rPr>
                <w:rFonts w:ascii="Arial" w:eastAsia="Times New Roman" w:hAnsi="Arial" w:cs="Arial"/>
                <w:b/>
                <w:bCs/>
                <w:sz w:val="16"/>
                <w:szCs w:val="16"/>
                <w:lang w:eastAsia="el-GR"/>
              </w:rPr>
              <w:t>-7,7%</w:t>
            </w:r>
          </w:p>
        </w:tc>
      </w:tr>
      <w:tr w:rsidR="004045EF" w:rsidRPr="004045EF" w14:paraId="7373DFBF" w14:textId="77777777" w:rsidTr="004045EF">
        <w:trPr>
          <w:cantSplit/>
          <w:trHeight w:val="227"/>
          <w:jc w:val="center"/>
        </w:trPr>
        <w:tc>
          <w:tcPr>
            <w:tcW w:w="5973" w:type="dxa"/>
            <w:gridSpan w:val="2"/>
            <w:tcBorders>
              <w:left w:val="single" w:sz="2" w:space="0" w:color="A6A6A6"/>
              <w:bottom w:val="single" w:sz="2" w:space="0" w:color="A6A6A6"/>
            </w:tcBorders>
            <w:shd w:val="clear" w:color="auto" w:fill="F2F2F2"/>
            <w:vAlign w:val="center"/>
            <w:hideMark/>
          </w:tcPr>
          <w:p w14:paraId="1A6B9A8A" w14:textId="77777777" w:rsidR="004045EF" w:rsidRPr="004045EF" w:rsidRDefault="004045EF" w:rsidP="004045EF">
            <w:pPr>
              <w:spacing w:after="0"/>
              <w:rPr>
                <w:rFonts w:ascii="Arial" w:eastAsia="Times New Roman" w:hAnsi="Arial" w:cs="Arial"/>
                <w:sz w:val="16"/>
                <w:szCs w:val="16"/>
                <w:lang w:eastAsia="el-GR"/>
              </w:rPr>
            </w:pPr>
            <w:r w:rsidRPr="004045EF">
              <w:rPr>
                <w:rFonts w:ascii="Arial" w:eastAsia="Times New Roman" w:hAnsi="Arial" w:cs="Arial"/>
                <w:sz w:val="16"/>
                <w:szCs w:val="16"/>
                <w:lang w:eastAsia="el-GR"/>
              </w:rPr>
              <w:t>ΑΕΠ</w:t>
            </w:r>
          </w:p>
        </w:tc>
        <w:tc>
          <w:tcPr>
            <w:tcW w:w="1095" w:type="dxa"/>
            <w:tcBorders>
              <w:bottom w:val="single" w:sz="2" w:space="0" w:color="A6A6A6"/>
            </w:tcBorders>
            <w:shd w:val="clear" w:color="auto" w:fill="F2F2F2"/>
            <w:noWrap/>
            <w:vAlign w:val="center"/>
            <w:hideMark/>
          </w:tcPr>
          <w:p w14:paraId="2D14545C"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248.697</w:t>
            </w:r>
          </w:p>
        </w:tc>
        <w:tc>
          <w:tcPr>
            <w:tcW w:w="1095" w:type="dxa"/>
            <w:tcBorders>
              <w:bottom w:val="single" w:sz="2" w:space="0" w:color="A6A6A6"/>
            </w:tcBorders>
            <w:shd w:val="clear" w:color="auto" w:fill="F2F2F2"/>
            <w:noWrap/>
            <w:vAlign w:val="center"/>
            <w:hideMark/>
          </w:tcPr>
          <w:p w14:paraId="7FF5180C"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260.035</w:t>
            </w:r>
          </w:p>
        </w:tc>
        <w:tc>
          <w:tcPr>
            <w:tcW w:w="1137" w:type="dxa"/>
            <w:tcBorders>
              <w:bottom w:val="single" w:sz="2" w:space="0" w:color="A6A6A6"/>
              <w:right w:val="single" w:sz="2" w:space="0" w:color="A6A6A6"/>
            </w:tcBorders>
            <w:shd w:val="clear" w:color="auto" w:fill="F2F2F2"/>
            <w:vAlign w:val="center"/>
            <w:hideMark/>
          </w:tcPr>
          <w:p w14:paraId="78A88143" w14:textId="77777777" w:rsidR="004045EF" w:rsidRPr="004045EF" w:rsidRDefault="004045EF" w:rsidP="004045EF">
            <w:pPr>
              <w:spacing w:after="0"/>
              <w:jc w:val="right"/>
              <w:rPr>
                <w:rFonts w:ascii="Arial" w:eastAsia="Times New Roman" w:hAnsi="Arial" w:cs="Arial"/>
                <w:sz w:val="16"/>
                <w:szCs w:val="16"/>
                <w:lang w:eastAsia="el-GR"/>
              </w:rPr>
            </w:pPr>
            <w:r w:rsidRPr="004045EF">
              <w:rPr>
                <w:rFonts w:ascii="Arial" w:eastAsia="Times New Roman" w:hAnsi="Arial" w:cs="Arial"/>
                <w:sz w:val="16"/>
                <w:szCs w:val="16"/>
                <w:lang w:eastAsia="el-GR"/>
              </w:rPr>
              <w:t> </w:t>
            </w:r>
          </w:p>
        </w:tc>
      </w:tr>
      <w:tr w:rsidR="004045EF" w:rsidRPr="004045EF" w14:paraId="172F0DFE" w14:textId="77777777" w:rsidTr="004045EF">
        <w:trPr>
          <w:cantSplit/>
          <w:trHeight w:val="227"/>
          <w:jc w:val="center"/>
        </w:trPr>
        <w:tc>
          <w:tcPr>
            <w:tcW w:w="9300" w:type="dxa"/>
            <w:gridSpan w:val="5"/>
            <w:tcBorders>
              <w:top w:val="single" w:sz="2" w:space="0" w:color="A6A6A6"/>
            </w:tcBorders>
            <w:noWrap/>
            <w:vAlign w:val="center"/>
            <w:hideMark/>
          </w:tcPr>
          <w:p w14:paraId="3F5B9EB1" w14:textId="77777777" w:rsidR="004045EF" w:rsidRPr="004045EF" w:rsidRDefault="004045EF" w:rsidP="004045EF">
            <w:pPr>
              <w:spacing w:before="60" w:after="0"/>
              <w:jc w:val="both"/>
              <w:rPr>
                <w:rFonts w:ascii="Arial" w:eastAsia="Times New Roman" w:hAnsi="Arial" w:cs="Arial"/>
                <w:sz w:val="16"/>
                <w:szCs w:val="16"/>
                <w:lang w:eastAsia="el-GR"/>
              </w:rPr>
            </w:pPr>
            <w:r w:rsidRPr="004045EF">
              <w:rPr>
                <w:rFonts w:ascii="Arial" w:eastAsia="Times New Roman" w:hAnsi="Arial" w:cs="Arial"/>
                <w:sz w:val="16"/>
                <w:szCs w:val="16"/>
                <w:lang w:eastAsia="el-GR"/>
              </w:rPr>
              <w:t>* Εκτιμήσεις, ** Προβλέψεις</w:t>
            </w:r>
          </w:p>
          <w:p w14:paraId="38E3D354" w14:textId="77777777" w:rsidR="004045EF" w:rsidRPr="004045EF" w:rsidRDefault="004045EF" w:rsidP="004045EF">
            <w:pPr>
              <w:spacing w:before="60" w:after="0"/>
              <w:jc w:val="both"/>
              <w:rPr>
                <w:rFonts w:ascii="Arial" w:eastAsia="Times New Roman" w:hAnsi="Arial" w:cs="Arial"/>
                <w:sz w:val="16"/>
                <w:szCs w:val="16"/>
                <w:lang w:eastAsia="el-GR"/>
              </w:rPr>
            </w:pPr>
            <w:r w:rsidRPr="004045EF">
              <w:rPr>
                <w:rFonts w:ascii="Arial" w:eastAsia="Times New Roman" w:hAnsi="Arial" w:cs="Arial"/>
                <w:sz w:val="16"/>
                <w:szCs w:val="16"/>
                <w:lang w:eastAsia="el-GR"/>
              </w:rPr>
              <w:t>Πηγή: ΟΔΔΗΧ</w:t>
            </w:r>
          </w:p>
        </w:tc>
      </w:tr>
    </w:tbl>
    <w:p w14:paraId="12AF58F2" w14:textId="77777777" w:rsidR="004045EF" w:rsidRPr="001801B0" w:rsidRDefault="004045EF" w:rsidP="001801B0">
      <w:pPr>
        <w:spacing w:after="120" w:line="300" w:lineRule="auto"/>
        <w:jc w:val="both"/>
        <w:rPr>
          <w:rFonts w:ascii="Arial" w:eastAsia="Times New Roman" w:hAnsi="Arial" w:cs="Times New Roman"/>
          <w:sz w:val="20"/>
          <w:szCs w:val="24"/>
          <w:lang w:val="en-US" w:eastAsia="el-GR"/>
        </w:rPr>
      </w:pPr>
    </w:p>
    <w:p w14:paraId="4DFA55D1" w14:textId="77777777" w:rsidR="004045EF" w:rsidRDefault="004045EF" w:rsidP="004045EF">
      <w:pPr>
        <w:pStyle w:val="afc"/>
        <w:keepNext/>
        <w:spacing w:after="60" w:line="276" w:lineRule="auto"/>
        <w:rPr>
          <w:sz w:val="18"/>
          <w:szCs w:val="18"/>
        </w:rPr>
      </w:pPr>
      <w:r w:rsidRPr="00F4006C">
        <w:rPr>
          <w:sz w:val="18"/>
          <w:szCs w:val="18"/>
        </w:rPr>
        <w:t xml:space="preserve">Σύνθεση </w:t>
      </w:r>
      <w:r>
        <w:rPr>
          <w:sz w:val="18"/>
          <w:szCs w:val="18"/>
        </w:rPr>
        <w:t xml:space="preserve">του </w:t>
      </w:r>
      <w:r w:rsidRPr="00F4006C">
        <w:rPr>
          <w:sz w:val="18"/>
          <w:szCs w:val="18"/>
        </w:rPr>
        <w:t xml:space="preserve">χρέους </w:t>
      </w:r>
      <w:r>
        <w:rPr>
          <w:sz w:val="18"/>
          <w:szCs w:val="18"/>
        </w:rPr>
        <w:t xml:space="preserve">της </w:t>
      </w:r>
      <w:r w:rsidRPr="00F4006C">
        <w:rPr>
          <w:sz w:val="18"/>
          <w:szCs w:val="18"/>
        </w:rPr>
        <w:t xml:space="preserve">Κεντρικής Διοίκησης </w:t>
      </w:r>
      <w:r>
        <w:rPr>
          <w:sz w:val="18"/>
          <w:szCs w:val="18"/>
        </w:rPr>
        <w:t>την</w:t>
      </w:r>
      <w:r w:rsidRPr="00F4006C">
        <w:rPr>
          <w:sz w:val="18"/>
          <w:szCs w:val="18"/>
        </w:rPr>
        <w:t xml:space="preserve"> 30</w:t>
      </w:r>
      <w:r>
        <w:rPr>
          <w:sz w:val="18"/>
          <w:szCs w:val="18"/>
        </w:rPr>
        <w:t>η</w:t>
      </w:r>
      <w:r w:rsidRPr="00F4006C">
        <w:rPr>
          <w:sz w:val="18"/>
          <w:szCs w:val="18"/>
        </w:rPr>
        <w:t>.9.2025</w:t>
      </w:r>
    </w:p>
    <w:p w14:paraId="5FFFF16A" w14:textId="4E9F3351" w:rsidR="001801B0" w:rsidRPr="001801B0" w:rsidRDefault="004045EF" w:rsidP="008438E9">
      <w:pPr>
        <w:jc w:val="both"/>
        <w:rPr>
          <w:rStyle w:val="aff3"/>
          <w:rFonts w:ascii="Arial" w:hAnsi="Arial" w:cs="Arial"/>
          <w:b/>
          <w:bCs/>
        </w:rPr>
      </w:pPr>
      <w:r>
        <w:rPr>
          <w:noProof/>
        </w:rPr>
        <w:drawing>
          <wp:inline distT="0" distB="0" distL="0" distR="0" wp14:anchorId="4C809965" wp14:editId="7C8991E7">
            <wp:extent cx="5305425" cy="2721600"/>
            <wp:effectExtent l="0" t="0" r="9525" b="3175"/>
            <wp:docPr id="13" name="Γράφημα 13">
              <a:extLst xmlns:a="http://schemas.openxmlformats.org/drawingml/2006/main">
                <a:ext uri="{FF2B5EF4-FFF2-40B4-BE49-F238E27FC236}">
                  <a16:creationId xmlns:a16="http://schemas.microsoft.com/office/drawing/2014/main" id="{4D5DC7A5-8EBE-4E72-974D-993293F58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1801B0" w:rsidRPr="001801B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688A9" w14:textId="77777777" w:rsidR="00A551E6" w:rsidRDefault="00A551E6" w:rsidP="00424A57">
      <w:pPr>
        <w:spacing w:after="0" w:line="240" w:lineRule="auto"/>
      </w:pPr>
      <w:r>
        <w:separator/>
      </w:r>
    </w:p>
  </w:endnote>
  <w:endnote w:type="continuationSeparator" w:id="0">
    <w:p w14:paraId="6D31A4B7" w14:textId="77777777" w:rsidR="00A551E6" w:rsidRDefault="00A551E6" w:rsidP="0042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053447"/>
      <w:docPartObj>
        <w:docPartGallery w:val="Page Numbers (Bottom of Page)"/>
        <w:docPartUnique/>
      </w:docPartObj>
    </w:sdtPr>
    <w:sdtEndPr>
      <w:rPr>
        <w:noProof/>
      </w:rPr>
    </w:sdtEndPr>
    <w:sdtContent>
      <w:p w14:paraId="5A8ED379" w14:textId="523B4B84" w:rsidR="00424A57" w:rsidRDefault="00424A57">
        <w:pPr>
          <w:pStyle w:val="a4"/>
          <w:jc w:val="right"/>
        </w:pPr>
        <w:r>
          <w:fldChar w:fldCharType="begin"/>
        </w:r>
        <w:r>
          <w:instrText xml:space="preserve"> PAGE   \* MERGEFORMAT </w:instrText>
        </w:r>
        <w:r>
          <w:fldChar w:fldCharType="separate"/>
        </w:r>
        <w:r w:rsidR="009976CF">
          <w:rPr>
            <w:noProof/>
          </w:rPr>
          <w:t>2</w:t>
        </w:r>
        <w:r>
          <w:rPr>
            <w:noProof/>
          </w:rPr>
          <w:fldChar w:fldCharType="end"/>
        </w:r>
      </w:p>
    </w:sdtContent>
  </w:sdt>
  <w:p w14:paraId="71A5EB07" w14:textId="77777777" w:rsidR="00424A57" w:rsidRDefault="00424A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02DC" w14:textId="77777777" w:rsidR="00A551E6" w:rsidRDefault="00A551E6" w:rsidP="00424A57">
      <w:pPr>
        <w:spacing w:after="0" w:line="240" w:lineRule="auto"/>
      </w:pPr>
      <w:r>
        <w:separator/>
      </w:r>
    </w:p>
  </w:footnote>
  <w:footnote w:type="continuationSeparator" w:id="0">
    <w:p w14:paraId="18E2B601" w14:textId="77777777" w:rsidR="00A551E6" w:rsidRDefault="00A551E6" w:rsidP="00424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1566B"/>
    <w:multiLevelType w:val="hybridMultilevel"/>
    <w:tmpl w:val="D91A68EA"/>
    <w:lvl w:ilvl="0" w:tplc="04080001">
      <w:start w:val="1"/>
      <w:numFmt w:val="bullet"/>
      <w:lvlText w:val=""/>
      <w:lvlJc w:val="left"/>
      <w:pPr>
        <w:ind w:left="720" w:hanging="360"/>
      </w:pPr>
      <w:rPr>
        <w:rFonts w:ascii="Symbol" w:hAnsi="Symbol" w:hint="default"/>
      </w:rPr>
    </w:lvl>
    <w:lvl w:ilvl="1" w:tplc="C6789322">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D267CA4"/>
    <w:multiLevelType w:val="multilevel"/>
    <w:tmpl w:val="AFCA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D0F9C"/>
    <w:multiLevelType w:val="hybridMultilevel"/>
    <w:tmpl w:val="0C92B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10"/>
    <w:rsid w:val="00005508"/>
    <w:rsid w:val="00025712"/>
    <w:rsid w:val="0002725E"/>
    <w:rsid w:val="000351AD"/>
    <w:rsid w:val="0005762F"/>
    <w:rsid w:val="00075584"/>
    <w:rsid w:val="000E5822"/>
    <w:rsid w:val="00100ED8"/>
    <w:rsid w:val="0011782A"/>
    <w:rsid w:val="001801B0"/>
    <w:rsid w:val="001A6954"/>
    <w:rsid w:val="001B17B2"/>
    <w:rsid w:val="001C419C"/>
    <w:rsid w:val="001F3A3E"/>
    <w:rsid w:val="002029C8"/>
    <w:rsid w:val="002662C5"/>
    <w:rsid w:val="002746FA"/>
    <w:rsid w:val="00283714"/>
    <w:rsid w:val="002A6164"/>
    <w:rsid w:val="002C3A9A"/>
    <w:rsid w:val="002D50ED"/>
    <w:rsid w:val="00323933"/>
    <w:rsid w:val="00345BB4"/>
    <w:rsid w:val="003A14E2"/>
    <w:rsid w:val="003B18FD"/>
    <w:rsid w:val="003E0F85"/>
    <w:rsid w:val="00403169"/>
    <w:rsid w:val="004045EF"/>
    <w:rsid w:val="00416693"/>
    <w:rsid w:val="00424A57"/>
    <w:rsid w:val="00433831"/>
    <w:rsid w:val="0045606C"/>
    <w:rsid w:val="00466640"/>
    <w:rsid w:val="00477F98"/>
    <w:rsid w:val="00491BE4"/>
    <w:rsid w:val="004B29AB"/>
    <w:rsid w:val="004D7B71"/>
    <w:rsid w:val="004F387C"/>
    <w:rsid w:val="00503F86"/>
    <w:rsid w:val="00514DD6"/>
    <w:rsid w:val="00561DB5"/>
    <w:rsid w:val="00562D47"/>
    <w:rsid w:val="00582088"/>
    <w:rsid w:val="00592F5B"/>
    <w:rsid w:val="005A1ABA"/>
    <w:rsid w:val="005B1856"/>
    <w:rsid w:val="005E1ACC"/>
    <w:rsid w:val="005E6035"/>
    <w:rsid w:val="005E6BB5"/>
    <w:rsid w:val="005F3860"/>
    <w:rsid w:val="00612EE8"/>
    <w:rsid w:val="00620213"/>
    <w:rsid w:val="00636586"/>
    <w:rsid w:val="00650711"/>
    <w:rsid w:val="006558D8"/>
    <w:rsid w:val="00685094"/>
    <w:rsid w:val="006B4080"/>
    <w:rsid w:val="006D1418"/>
    <w:rsid w:val="006D74BB"/>
    <w:rsid w:val="006F4B31"/>
    <w:rsid w:val="006F61C7"/>
    <w:rsid w:val="006F7137"/>
    <w:rsid w:val="00730831"/>
    <w:rsid w:val="0076392C"/>
    <w:rsid w:val="00770626"/>
    <w:rsid w:val="007805FE"/>
    <w:rsid w:val="007A1052"/>
    <w:rsid w:val="007F50A6"/>
    <w:rsid w:val="00802032"/>
    <w:rsid w:val="00805F10"/>
    <w:rsid w:val="008438E9"/>
    <w:rsid w:val="008856B9"/>
    <w:rsid w:val="008A6B12"/>
    <w:rsid w:val="008B65B5"/>
    <w:rsid w:val="008E34F0"/>
    <w:rsid w:val="008E68F6"/>
    <w:rsid w:val="009375B5"/>
    <w:rsid w:val="009574D1"/>
    <w:rsid w:val="009651D3"/>
    <w:rsid w:val="00980D48"/>
    <w:rsid w:val="009976CF"/>
    <w:rsid w:val="009A2C5C"/>
    <w:rsid w:val="009A5FFC"/>
    <w:rsid w:val="009B22CD"/>
    <w:rsid w:val="009B68AF"/>
    <w:rsid w:val="009C1F84"/>
    <w:rsid w:val="009D7B6F"/>
    <w:rsid w:val="009E6181"/>
    <w:rsid w:val="00A16D8C"/>
    <w:rsid w:val="00A22687"/>
    <w:rsid w:val="00A261EC"/>
    <w:rsid w:val="00A429BF"/>
    <w:rsid w:val="00A50B87"/>
    <w:rsid w:val="00A551E6"/>
    <w:rsid w:val="00A85E47"/>
    <w:rsid w:val="00A93532"/>
    <w:rsid w:val="00A94C84"/>
    <w:rsid w:val="00AC1271"/>
    <w:rsid w:val="00B003DD"/>
    <w:rsid w:val="00B04A0A"/>
    <w:rsid w:val="00B22E86"/>
    <w:rsid w:val="00B46798"/>
    <w:rsid w:val="00B55F99"/>
    <w:rsid w:val="00B77AE5"/>
    <w:rsid w:val="00B8082C"/>
    <w:rsid w:val="00BA4008"/>
    <w:rsid w:val="00BD2997"/>
    <w:rsid w:val="00C117D2"/>
    <w:rsid w:val="00C23E49"/>
    <w:rsid w:val="00C40B59"/>
    <w:rsid w:val="00C45AFF"/>
    <w:rsid w:val="00C72F36"/>
    <w:rsid w:val="00C80833"/>
    <w:rsid w:val="00C97D03"/>
    <w:rsid w:val="00CA421F"/>
    <w:rsid w:val="00CB5870"/>
    <w:rsid w:val="00CC0176"/>
    <w:rsid w:val="00CD5C38"/>
    <w:rsid w:val="00CE4B61"/>
    <w:rsid w:val="00D0472C"/>
    <w:rsid w:val="00D1298E"/>
    <w:rsid w:val="00D50F2E"/>
    <w:rsid w:val="00D51C47"/>
    <w:rsid w:val="00D666AD"/>
    <w:rsid w:val="00D9632D"/>
    <w:rsid w:val="00DF1A5D"/>
    <w:rsid w:val="00DF572F"/>
    <w:rsid w:val="00E05A38"/>
    <w:rsid w:val="00E216E0"/>
    <w:rsid w:val="00E339E2"/>
    <w:rsid w:val="00E55B04"/>
    <w:rsid w:val="00E7021D"/>
    <w:rsid w:val="00E71EED"/>
    <w:rsid w:val="00EC20FE"/>
    <w:rsid w:val="00EF5CDB"/>
    <w:rsid w:val="00F00862"/>
    <w:rsid w:val="00F167A7"/>
    <w:rsid w:val="00FE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D1B"/>
  <w15:docId w15:val="{51E5838D-932F-4DE8-B2D3-7C78CD4F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A9A"/>
    <w:pPr>
      <w:spacing w:after="200" w:line="276" w:lineRule="auto"/>
    </w:pPr>
    <w:rPr>
      <w:kern w:val="0"/>
      <w:lang w:val="el-GR"/>
      <w14:ligatures w14:val="none"/>
    </w:rPr>
  </w:style>
  <w:style w:type="paragraph" w:styleId="1">
    <w:name w:val="heading 1"/>
    <w:aliases w:val="1_ΚΕΦΑΛΑΙΟ"/>
    <w:basedOn w:val="a"/>
    <w:next w:val="a"/>
    <w:link w:val="1Char"/>
    <w:uiPriority w:val="9"/>
    <w:qFormat/>
    <w:rsid w:val="000351AD"/>
    <w:pPr>
      <w:keepNext/>
      <w:spacing w:after="120" w:line="300" w:lineRule="auto"/>
      <w:jc w:val="both"/>
      <w:outlineLvl w:val="0"/>
    </w:pPr>
    <w:rPr>
      <w:rFonts w:ascii="Arial" w:eastAsia="Times New Roman" w:hAnsi="Arial" w:cs="Times New Roman"/>
      <w:b/>
      <w:bCs/>
      <w:color w:val="2F5496"/>
      <w:kern w:val="32"/>
      <w:sz w:val="28"/>
      <w:szCs w:val="32"/>
      <w:lang w:eastAsia="el-GR"/>
    </w:rPr>
  </w:style>
  <w:style w:type="paragraph" w:styleId="2">
    <w:name w:val="heading 2"/>
    <w:aliases w:val="2_ΘΕΜΑ ΚΕΦΑΛΑΙΟΥ"/>
    <w:basedOn w:val="a"/>
    <w:next w:val="a"/>
    <w:link w:val="2Char"/>
    <w:qFormat/>
    <w:rsid w:val="000351AD"/>
    <w:pPr>
      <w:keepNext/>
      <w:spacing w:after="600" w:line="300" w:lineRule="auto"/>
      <w:jc w:val="both"/>
      <w:outlineLvl w:val="1"/>
    </w:pPr>
    <w:rPr>
      <w:rFonts w:ascii="Arial" w:eastAsia="Times New Roman" w:hAnsi="Arial" w:cs="Times New Roman"/>
      <w:b/>
      <w:bCs/>
      <w:iCs/>
      <w:color w:val="2F5496"/>
      <w:sz w:val="28"/>
      <w:szCs w:val="28"/>
      <w:lang w:eastAsia="el-GR"/>
    </w:rPr>
  </w:style>
  <w:style w:type="paragraph" w:styleId="3">
    <w:name w:val="heading 3"/>
    <w:aliases w:val="3_1.1."/>
    <w:basedOn w:val="a"/>
    <w:next w:val="a"/>
    <w:link w:val="3Char"/>
    <w:qFormat/>
    <w:rsid w:val="000351AD"/>
    <w:pPr>
      <w:keepNext/>
      <w:shd w:val="clear" w:color="auto" w:fill="D5DCE4"/>
      <w:spacing w:before="480" w:after="360" w:line="300" w:lineRule="auto"/>
      <w:jc w:val="both"/>
      <w:outlineLvl w:val="2"/>
    </w:pPr>
    <w:rPr>
      <w:rFonts w:ascii="Arial" w:eastAsia="Times New Roman" w:hAnsi="Arial" w:cs="Times New Roman"/>
      <w:b/>
      <w:bCs/>
      <w:color w:val="2F5496"/>
      <w:sz w:val="24"/>
      <w:szCs w:val="26"/>
      <w:lang w:eastAsia="el-GR"/>
    </w:rPr>
  </w:style>
  <w:style w:type="paragraph" w:styleId="4">
    <w:name w:val="heading 4"/>
    <w:aliases w:val="4_1.1.1."/>
    <w:basedOn w:val="a"/>
    <w:next w:val="a"/>
    <w:link w:val="4Char"/>
    <w:unhideWhenUsed/>
    <w:qFormat/>
    <w:rsid w:val="008438E9"/>
    <w:pPr>
      <w:keepNext/>
      <w:spacing w:before="360" w:after="240" w:line="300" w:lineRule="auto"/>
      <w:jc w:val="both"/>
      <w:outlineLvl w:val="3"/>
    </w:pPr>
    <w:rPr>
      <w:rFonts w:ascii="Arial" w:eastAsia="Times New Roman" w:hAnsi="Arial" w:cs="Times New Roman"/>
      <w:b/>
      <w:color w:val="2F5496"/>
      <w:lang w:eastAsia="el-GR"/>
    </w:rPr>
  </w:style>
  <w:style w:type="paragraph" w:styleId="5">
    <w:name w:val="heading 5"/>
    <w:aliases w:val="5_1.1.1.1"/>
    <w:basedOn w:val="a"/>
    <w:next w:val="a"/>
    <w:link w:val="5Char"/>
    <w:qFormat/>
    <w:rsid w:val="000351AD"/>
    <w:pPr>
      <w:keepNext/>
      <w:spacing w:before="480" w:after="360" w:line="300" w:lineRule="auto"/>
      <w:jc w:val="both"/>
      <w:outlineLvl w:val="4"/>
    </w:pPr>
    <w:rPr>
      <w:rFonts w:ascii="Arial" w:eastAsia="Times New Roman" w:hAnsi="Arial" w:cs="Times New Roman"/>
      <w:b/>
      <w:color w:val="2F5496"/>
      <w:lang w:eastAsia="el-GR"/>
    </w:rPr>
  </w:style>
  <w:style w:type="paragraph" w:styleId="6">
    <w:name w:val="heading 6"/>
    <w:basedOn w:val="a"/>
    <w:next w:val="a"/>
    <w:link w:val="6Char"/>
    <w:qFormat/>
    <w:rsid w:val="000351AD"/>
    <w:pPr>
      <w:keepNext/>
      <w:spacing w:after="120" w:line="300" w:lineRule="auto"/>
      <w:jc w:val="both"/>
      <w:outlineLvl w:val="5"/>
    </w:pPr>
    <w:rPr>
      <w:rFonts w:ascii="Arial Narrow" w:eastAsia="Times New Roman" w:hAnsi="Arial Narrow" w:cs="Times New Roman"/>
      <w:b/>
      <w:lang w:eastAsia="el-GR"/>
    </w:rPr>
  </w:style>
  <w:style w:type="paragraph" w:styleId="7">
    <w:name w:val="heading 7"/>
    <w:basedOn w:val="a"/>
    <w:next w:val="a"/>
    <w:link w:val="7Char"/>
    <w:qFormat/>
    <w:rsid w:val="000351AD"/>
    <w:pPr>
      <w:keepNext/>
      <w:spacing w:after="120" w:line="300" w:lineRule="auto"/>
      <w:jc w:val="both"/>
      <w:outlineLvl w:val="6"/>
    </w:pPr>
    <w:rPr>
      <w:rFonts w:ascii="Arial Narrow" w:eastAsia="Times New Roman" w:hAnsi="Arial Narrow" w:cs="Times New Roman"/>
      <w:b/>
      <w:i/>
      <w:lang w:eastAsia="el-GR"/>
    </w:rPr>
  </w:style>
  <w:style w:type="paragraph" w:styleId="8">
    <w:name w:val="heading 8"/>
    <w:basedOn w:val="a"/>
    <w:next w:val="a"/>
    <w:link w:val="8Char"/>
    <w:qFormat/>
    <w:rsid w:val="000351AD"/>
    <w:pPr>
      <w:keepNext/>
      <w:spacing w:before="100" w:beforeAutospacing="1" w:after="100" w:afterAutospacing="1" w:line="300" w:lineRule="auto"/>
      <w:jc w:val="both"/>
      <w:outlineLvl w:val="7"/>
    </w:pPr>
    <w:rPr>
      <w:rFonts w:ascii="Arial Narrow" w:eastAsia="Times New Roman" w:hAnsi="Arial Narrow" w:cs="Times New Roman"/>
      <w:b/>
      <w:sz w:val="16"/>
      <w:szCs w:val="16"/>
      <w:lang w:eastAsia="el-GR"/>
    </w:rPr>
  </w:style>
  <w:style w:type="paragraph" w:styleId="9">
    <w:name w:val="heading 9"/>
    <w:basedOn w:val="a"/>
    <w:next w:val="a"/>
    <w:link w:val="9Char"/>
    <w:qFormat/>
    <w:rsid w:val="000351AD"/>
    <w:pPr>
      <w:keepNext/>
      <w:spacing w:after="120" w:line="300" w:lineRule="auto"/>
      <w:jc w:val="both"/>
      <w:outlineLvl w:val="8"/>
    </w:pPr>
    <w:rPr>
      <w:rFonts w:ascii="Arial Narrow" w:eastAsia="Times New Roman" w:hAnsi="Arial Narrow" w:cs="Times New Roman"/>
      <w:b/>
      <w:color w:val="000080"/>
      <w:sz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aliases w:val="4_1.1.1. Char"/>
    <w:basedOn w:val="a0"/>
    <w:link w:val="4"/>
    <w:rsid w:val="008438E9"/>
    <w:rPr>
      <w:rFonts w:ascii="Arial" w:eastAsia="Times New Roman" w:hAnsi="Arial" w:cs="Times New Roman"/>
      <w:b/>
      <w:color w:val="2F5496"/>
      <w:kern w:val="0"/>
      <w:lang w:val="el-GR" w:eastAsia="el-GR"/>
      <w14:ligatures w14:val="none"/>
    </w:rPr>
  </w:style>
  <w:style w:type="character" w:customStyle="1" w:styleId="1Char">
    <w:name w:val="Επικεφαλίδα 1 Char"/>
    <w:aliases w:val="1_ΚΕΦΑΛΑΙΟ Char"/>
    <w:basedOn w:val="a0"/>
    <w:link w:val="1"/>
    <w:uiPriority w:val="9"/>
    <w:rsid w:val="000351AD"/>
    <w:rPr>
      <w:rFonts w:ascii="Arial" w:eastAsia="Times New Roman" w:hAnsi="Arial" w:cs="Times New Roman"/>
      <w:b/>
      <w:bCs/>
      <w:color w:val="2F5496"/>
      <w:kern w:val="32"/>
      <w:sz w:val="28"/>
      <w:szCs w:val="32"/>
      <w:lang w:val="el-GR" w:eastAsia="el-GR"/>
      <w14:ligatures w14:val="none"/>
    </w:rPr>
  </w:style>
  <w:style w:type="character" w:customStyle="1" w:styleId="2Char">
    <w:name w:val="Επικεφαλίδα 2 Char"/>
    <w:aliases w:val="2_ΘΕΜΑ ΚΕΦΑΛΑΙΟΥ Char"/>
    <w:basedOn w:val="a0"/>
    <w:link w:val="2"/>
    <w:rsid w:val="000351AD"/>
    <w:rPr>
      <w:rFonts w:ascii="Arial" w:eastAsia="Times New Roman" w:hAnsi="Arial" w:cs="Times New Roman"/>
      <w:b/>
      <w:bCs/>
      <w:iCs/>
      <w:color w:val="2F5496"/>
      <w:kern w:val="0"/>
      <w:sz w:val="28"/>
      <w:szCs w:val="28"/>
      <w:lang w:val="el-GR" w:eastAsia="el-GR"/>
      <w14:ligatures w14:val="none"/>
    </w:rPr>
  </w:style>
  <w:style w:type="character" w:customStyle="1" w:styleId="3Char">
    <w:name w:val="Επικεφαλίδα 3 Char"/>
    <w:aliases w:val="3_1.1. Char"/>
    <w:basedOn w:val="a0"/>
    <w:link w:val="3"/>
    <w:rsid w:val="000351AD"/>
    <w:rPr>
      <w:rFonts w:ascii="Arial" w:eastAsia="Times New Roman" w:hAnsi="Arial" w:cs="Times New Roman"/>
      <w:b/>
      <w:bCs/>
      <w:color w:val="2F5496"/>
      <w:kern w:val="0"/>
      <w:sz w:val="24"/>
      <w:szCs w:val="26"/>
      <w:shd w:val="clear" w:color="auto" w:fill="D5DCE4"/>
      <w:lang w:val="el-GR" w:eastAsia="el-GR"/>
      <w14:ligatures w14:val="none"/>
    </w:rPr>
  </w:style>
  <w:style w:type="character" w:customStyle="1" w:styleId="5Char">
    <w:name w:val="Επικεφαλίδα 5 Char"/>
    <w:aliases w:val="5_1.1.1.1 Char"/>
    <w:basedOn w:val="a0"/>
    <w:link w:val="5"/>
    <w:rsid w:val="000351AD"/>
    <w:rPr>
      <w:rFonts w:ascii="Arial" w:eastAsia="Times New Roman" w:hAnsi="Arial" w:cs="Times New Roman"/>
      <w:b/>
      <w:color w:val="2F5496"/>
      <w:kern w:val="0"/>
      <w:lang w:val="el-GR" w:eastAsia="el-GR"/>
      <w14:ligatures w14:val="none"/>
    </w:rPr>
  </w:style>
  <w:style w:type="character" w:customStyle="1" w:styleId="6Char">
    <w:name w:val="Επικεφαλίδα 6 Char"/>
    <w:basedOn w:val="a0"/>
    <w:link w:val="6"/>
    <w:rsid w:val="000351AD"/>
    <w:rPr>
      <w:rFonts w:ascii="Arial Narrow" w:eastAsia="Times New Roman" w:hAnsi="Arial Narrow" w:cs="Times New Roman"/>
      <w:b/>
      <w:kern w:val="0"/>
      <w:lang w:val="el-GR" w:eastAsia="el-GR"/>
      <w14:ligatures w14:val="none"/>
    </w:rPr>
  </w:style>
  <w:style w:type="character" w:customStyle="1" w:styleId="7Char">
    <w:name w:val="Επικεφαλίδα 7 Char"/>
    <w:basedOn w:val="a0"/>
    <w:link w:val="7"/>
    <w:rsid w:val="000351AD"/>
    <w:rPr>
      <w:rFonts w:ascii="Arial Narrow" w:eastAsia="Times New Roman" w:hAnsi="Arial Narrow" w:cs="Times New Roman"/>
      <w:b/>
      <w:i/>
      <w:kern w:val="0"/>
      <w:lang w:val="el-GR" w:eastAsia="el-GR"/>
      <w14:ligatures w14:val="none"/>
    </w:rPr>
  </w:style>
  <w:style w:type="character" w:customStyle="1" w:styleId="8Char">
    <w:name w:val="Επικεφαλίδα 8 Char"/>
    <w:basedOn w:val="a0"/>
    <w:link w:val="8"/>
    <w:rsid w:val="000351AD"/>
    <w:rPr>
      <w:rFonts w:ascii="Arial Narrow" w:eastAsia="Times New Roman" w:hAnsi="Arial Narrow" w:cs="Times New Roman"/>
      <w:b/>
      <w:kern w:val="0"/>
      <w:sz w:val="16"/>
      <w:szCs w:val="16"/>
      <w:lang w:val="el-GR" w:eastAsia="el-GR"/>
      <w14:ligatures w14:val="none"/>
    </w:rPr>
  </w:style>
  <w:style w:type="character" w:customStyle="1" w:styleId="9Char">
    <w:name w:val="Επικεφαλίδα 9 Char"/>
    <w:basedOn w:val="a0"/>
    <w:link w:val="9"/>
    <w:rsid w:val="000351AD"/>
    <w:rPr>
      <w:rFonts w:ascii="Arial Narrow" w:eastAsia="Times New Roman" w:hAnsi="Arial Narrow" w:cs="Times New Roman"/>
      <w:b/>
      <w:color w:val="000080"/>
      <w:kern w:val="0"/>
      <w:sz w:val="20"/>
      <w:lang w:val="el-GR" w:eastAsia="el-GR"/>
      <w14:ligatures w14:val="none"/>
    </w:rPr>
  </w:style>
  <w:style w:type="numbering" w:customStyle="1" w:styleId="NoList1">
    <w:name w:val="No List1"/>
    <w:next w:val="a2"/>
    <w:uiPriority w:val="99"/>
    <w:semiHidden/>
    <w:unhideWhenUsed/>
    <w:rsid w:val="000351AD"/>
  </w:style>
  <w:style w:type="paragraph" w:styleId="a3">
    <w:name w:val="header"/>
    <w:basedOn w:val="a"/>
    <w:link w:val="Char"/>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
    <w:name w:val="Κεφαλίδα Char"/>
    <w:basedOn w:val="a0"/>
    <w:link w:val="a3"/>
    <w:rsid w:val="000351AD"/>
    <w:rPr>
      <w:rFonts w:ascii="Arial" w:eastAsia="Times New Roman" w:hAnsi="Arial" w:cs="Times New Roman"/>
      <w:kern w:val="0"/>
      <w:sz w:val="20"/>
      <w:szCs w:val="24"/>
      <w:lang w:val="el-GR" w:eastAsia="el-GR"/>
      <w14:ligatures w14:val="none"/>
    </w:rPr>
  </w:style>
  <w:style w:type="paragraph" w:styleId="a4">
    <w:name w:val="footer"/>
    <w:basedOn w:val="a"/>
    <w:link w:val="Char0"/>
    <w:rsid w:val="000351AD"/>
    <w:pPr>
      <w:tabs>
        <w:tab w:val="center" w:pos="4153"/>
        <w:tab w:val="right" w:pos="8306"/>
      </w:tabs>
      <w:spacing w:after="120" w:line="300" w:lineRule="auto"/>
      <w:jc w:val="both"/>
    </w:pPr>
    <w:rPr>
      <w:rFonts w:ascii="Arial" w:eastAsia="Times New Roman" w:hAnsi="Arial" w:cs="Times New Roman"/>
      <w:sz w:val="20"/>
      <w:szCs w:val="24"/>
      <w:lang w:eastAsia="el-GR"/>
    </w:rPr>
  </w:style>
  <w:style w:type="character" w:customStyle="1" w:styleId="Char0">
    <w:name w:val="Υποσέλιδο Char"/>
    <w:basedOn w:val="a0"/>
    <w:link w:val="a4"/>
    <w:rsid w:val="000351AD"/>
    <w:rPr>
      <w:rFonts w:ascii="Arial" w:eastAsia="Times New Roman" w:hAnsi="Arial" w:cs="Times New Roman"/>
      <w:kern w:val="0"/>
      <w:sz w:val="20"/>
      <w:szCs w:val="24"/>
      <w:lang w:val="el-GR" w:eastAsia="el-GR"/>
      <w14:ligatures w14:val="none"/>
    </w:rPr>
  </w:style>
  <w:style w:type="character" w:styleId="a5">
    <w:name w:val="page number"/>
    <w:basedOn w:val="a0"/>
    <w:rsid w:val="000351AD"/>
  </w:style>
  <w:style w:type="paragraph" w:styleId="a6">
    <w:name w:val="Balloon Text"/>
    <w:basedOn w:val="a"/>
    <w:link w:val="Char1"/>
    <w:uiPriority w:val="99"/>
    <w:semiHidden/>
    <w:rsid w:val="000351AD"/>
    <w:pPr>
      <w:spacing w:after="120" w:line="300" w:lineRule="auto"/>
      <w:jc w:val="both"/>
    </w:pPr>
    <w:rPr>
      <w:rFonts w:ascii="Tahoma" w:eastAsia="Times New Roman" w:hAnsi="Tahoma" w:cs="Times New Roman"/>
      <w:sz w:val="16"/>
      <w:szCs w:val="16"/>
      <w:lang w:eastAsia="el-GR"/>
    </w:rPr>
  </w:style>
  <w:style w:type="character" w:customStyle="1" w:styleId="Char1">
    <w:name w:val="Κείμενο πλαισίου Char"/>
    <w:basedOn w:val="a0"/>
    <w:link w:val="a6"/>
    <w:uiPriority w:val="99"/>
    <w:semiHidden/>
    <w:rsid w:val="000351AD"/>
    <w:rPr>
      <w:rFonts w:ascii="Tahoma" w:eastAsia="Times New Roman" w:hAnsi="Tahoma" w:cs="Times New Roman"/>
      <w:kern w:val="0"/>
      <w:sz w:val="16"/>
      <w:szCs w:val="16"/>
      <w:lang w:val="el-GR" w:eastAsia="el-GR"/>
      <w14:ligatures w14:val="none"/>
    </w:rPr>
  </w:style>
  <w:style w:type="paragraph" w:styleId="a7">
    <w:name w:val="Body Text Indent"/>
    <w:basedOn w:val="a"/>
    <w:link w:val="Char2"/>
    <w:rsid w:val="000351AD"/>
    <w:pPr>
      <w:spacing w:after="120" w:line="300" w:lineRule="auto"/>
      <w:ind w:left="720" w:hanging="720"/>
      <w:jc w:val="both"/>
    </w:pPr>
    <w:rPr>
      <w:rFonts w:ascii="Arial" w:eastAsia="Times New Roman" w:hAnsi="Arial" w:cs="Times New Roman"/>
      <w:lang w:eastAsia="el-GR"/>
    </w:rPr>
  </w:style>
  <w:style w:type="character" w:customStyle="1" w:styleId="Char2">
    <w:name w:val="Σώμα κείμενου με εσοχή Char"/>
    <w:basedOn w:val="a0"/>
    <w:link w:val="a7"/>
    <w:rsid w:val="000351AD"/>
    <w:rPr>
      <w:rFonts w:ascii="Arial" w:eastAsia="Times New Roman" w:hAnsi="Arial" w:cs="Times New Roman"/>
      <w:kern w:val="0"/>
      <w:lang w:val="el-GR" w:eastAsia="el-GR"/>
      <w14:ligatures w14:val="none"/>
    </w:rPr>
  </w:style>
  <w:style w:type="paragraph" w:styleId="a8">
    <w:name w:val="Body Text"/>
    <w:basedOn w:val="a"/>
    <w:link w:val="Char3"/>
    <w:rsid w:val="000351AD"/>
    <w:pPr>
      <w:spacing w:after="120" w:line="300" w:lineRule="auto"/>
      <w:jc w:val="both"/>
    </w:pPr>
    <w:rPr>
      <w:rFonts w:ascii="Arial" w:eastAsia="Times New Roman" w:hAnsi="Arial" w:cs="Times New Roman"/>
      <w:lang w:eastAsia="el-GR"/>
    </w:rPr>
  </w:style>
  <w:style w:type="character" w:customStyle="1" w:styleId="Char3">
    <w:name w:val="Σώμα κειμένου Char"/>
    <w:basedOn w:val="a0"/>
    <w:link w:val="a8"/>
    <w:rsid w:val="000351AD"/>
    <w:rPr>
      <w:rFonts w:ascii="Arial" w:eastAsia="Times New Roman" w:hAnsi="Arial" w:cs="Times New Roman"/>
      <w:kern w:val="0"/>
      <w:lang w:val="el-GR" w:eastAsia="el-GR"/>
      <w14:ligatures w14:val="none"/>
    </w:rPr>
  </w:style>
  <w:style w:type="paragraph" w:styleId="20">
    <w:name w:val="Body Text Indent 2"/>
    <w:basedOn w:val="a"/>
    <w:link w:val="2Char0"/>
    <w:rsid w:val="000351AD"/>
    <w:pPr>
      <w:spacing w:after="120" w:line="300" w:lineRule="auto"/>
      <w:ind w:left="284"/>
      <w:jc w:val="both"/>
    </w:pPr>
    <w:rPr>
      <w:rFonts w:ascii="Arial" w:eastAsia="Times New Roman" w:hAnsi="Arial" w:cs="Times New Roman"/>
      <w:lang w:eastAsia="el-GR"/>
    </w:rPr>
  </w:style>
  <w:style w:type="character" w:customStyle="1" w:styleId="2Char0">
    <w:name w:val="Σώμα κείμενου με εσοχή 2 Char"/>
    <w:basedOn w:val="a0"/>
    <w:link w:val="20"/>
    <w:rsid w:val="000351AD"/>
    <w:rPr>
      <w:rFonts w:ascii="Arial" w:eastAsia="Times New Roman" w:hAnsi="Arial" w:cs="Times New Roman"/>
      <w:kern w:val="0"/>
      <w:lang w:val="el-GR" w:eastAsia="el-GR"/>
      <w14:ligatures w14:val="none"/>
    </w:rPr>
  </w:style>
  <w:style w:type="paragraph" w:styleId="a9">
    <w:name w:val="Plain Text"/>
    <w:basedOn w:val="a"/>
    <w:link w:val="Char4"/>
    <w:rsid w:val="000351AD"/>
    <w:pPr>
      <w:spacing w:after="120" w:line="300" w:lineRule="auto"/>
      <w:jc w:val="both"/>
    </w:pPr>
    <w:rPr>
      <w:rFonts w:ascii="Courier New" w:eastAsia="Times New Roman" w:hAnsi="Courier New" w:cs="Times New Roman"/>
      <w:sz w:val="20"/>
      <w:szCs w:val="20"/>
      <w:lang w:eastAsia="el-GR"/>
    </w:rPr>
  </w:style>
  <w:style w:type="character" w:customStyle="1" w:styleId="Char4">
    <w:name w:val="Απλό κείμενο Char"/>
    <w:basedOn w:val="a0"/>
    <w:link w:val="a9"/>
    <w:rsid w:val="000351AD"/>
    <w:rPr>
      <w:rFonts w:ascii="Courier New" w:eastAsia="Times New Roman" w:hAnsi="Courier New" w:cs="Times New Roman"/>
      <w:kern w:val="0"/>
      <w:sz w:val="20"/>
      <w:szCs w:val="20"/>
      <w:lang w:val="el-GR" w:eastAsia="el-GR"/>
      <w14:ligatures w14:val="none"/>
    </w:rPr>
  </w:style>
  <w:style w:type="paragraph" w:styleId="21">
    <w:name w:val="Body Text 2"/>
    <w:basedOn w:val="a"/>
    <w:link w:val="2Char1"/>
    <w:rsid w:val="000351AD"/>
    <w:pPr>
      <w:spacing w:after="120" w:line="480" w:lineRule="auto"/>
      <w:jc w:val="both"/>
    </w:pPr>
    <w:rPr>
      <w:rFonts w:ascii="Arial" w:eastAsia="Times New Roman" w:hAnsi="Arial" w:cs="Times New Roman"/>
      <w:sz w:val="20"/>
      <w:szCs w:val="24"/>
      <w:lang w:eastAsia="el-GR"/>
    </w:rPr>
  </w:style>
  <w:style w:type="character" w:customStyle="1" w:styleId="2Char1">
    <w:name w:val="Σώμα κείμενου 2 Char"/>
    <w:basedOn w:val="a0"/>
    <w:link w:val="21"/>
    <w:rsid w:val="000351AD"/>
    <w:rPr>
      <w:rFonts w:ascii="Arial" w:eastAsia="Times New Roman" w:hAnsi="Arial" w:cs="Times New Roman"/>
      <w:kern w:val="0"/>
      <w:sz w:val="20"/>
      <w:szCs w:val="24"/>
      <w:lang w:val="el-GR" w:eastAsia="el-GR"/>
      <w14:ligatures w14:val="none"/>
    </w:rPr>
  </w:style>
  <w:style w:type="paragraph" w:styleId="aa">
    <w:name w:val="footnote text"/>
    <w:aliases w:val="Footnote,Fußnote,Fodnotetekst Tegn Tegn Tegn Tegn Tegn Tegn Tegn Char Char,Fodnotetekst Tegn Tegn Tegn Tegn Tegn Tegn Tegn Char Char Char Char,Fodnotetekst Tegn Tegn Tegn Tegn Tegn Tegn Tegn,lábléc,C26 Footnote body, Char,Char"/>
    <w:basedOn w:val="a"/>
    <w:link w:val="Char5"/>
    <w:qFormat/>
    <w:rsid w:val="000351AD"/>
    <w:pPr>
      <w:spacing w:after="120" w:line="300" w:lineRule="auto"/>
      <w:jc w:val="both"/>
    </w:pPr>
    <w:rPr>
      <w:rFonts w:ascii="Arial" w:eastAsia="Times New Roman" w:hAnsi="Arial" w:cs="Times New Roman"/>
      <w:sz w:val="20"/>
      <w:szCs w:val="20"/>
      <w:lang w:val="en-GB" w:eastAsia="el-GR"/>
    </w:r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a"/>
    <w:rsid w:val="000351AD"/>
    <w:rPr>
      <w:rFonts w:ascii="Arial" w:eastAsia="Times New Roman" w:hAnsi="Arial" w:cs="Times New Roman"/>
      <w:kern w:val="0"/>
      <w:sz w:val="20"/>
      <w:szCs w:val="20"/>
      <w:lang w:val="en-GB" w:eastAsia="el-GR"/>
      <w14:ligatures w14:val="none"/>
    </w:rPr>
  </w:style>
  <w:style w:type="character" w:styleId="ab">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sid w:val="000351AD"/>
    <w:rPr>
      <w:vertAlign w:val="superscript"/>
    </w:rPr>
  </w:style>
  <w:style w:type="table" w:styleId="ac">
    <w:name w:val="Table Grid"/>
    <w:basedOn w:val="a1"/>
    <w:uiPriority w:val="59"/>
    <w:rsid w:val="000351A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351AD"/>
    <w:rPr>
      <w:sz w:val="16"/>
      <w:szCs w:val="16"/>
    </w:rPr>
  </w:style>
  <w:style w:type="paragraph" w:styleId="ae">
    <w:name w:val="annotation text"/>
    <w:basedOn w:val="a"/>
    <w:link w:val="Char6"/>
    <w:uiPriority w:val="99"/>
    <w:rsid w:val="000351AD"/>
    <w:pPr>
      <w:spacing w:after="120" w:line="300" w:lineRule="auto"/>
      <w:jc w:val="both"/>
    </w:pPr>
    <w:rPr>
      <w:rFonts w:ascii="Arial" w:eastAsia="Times New Roman" w:hAnsi="Arial" w:cs="Times New Roman"/>
      <w:sz w:val="20"/>
      <w:szCs w:val="20"/>
      <w:lang w:eastAsia="el-GR"/>
    </w:rPr>
  </w:style>
  <w:style w:type="character" w:customStyle="1" w:styleId="Char6">
    <w:name w:val="Κείμενο σχολίου Char"/>
    <w:basedOn w:val="a0"/>
    <w:link w:val="ae"/>
    <w:uiPriority w:val="99"/>
    <w:rsid w:val="000351AD"/>
    <w:rPr>
      <w:rFonts w:ascii="Arial" w:eastAsia="Times New Roman" w:hAnsi="Arial" w:cs="Times New Roman"/>
      <w:kern w:val="0"/>
      <w:sz w:val="20"/>
      <w:szCs w:val="20"/>
      <w:lang w:val="el-GR" w:eastAsia="el-GR"/>
      <w14:ligatures w14:val="none"/>
    </w:rPr>
  </w:style>
  <w:style w:type="paragraph" w:styleId="af">
    <w:name w:val="annotation subject"/>
    <w:basedOn w:val="ae"/>
    <w:next w:val="ae"/>
    <w:link w:val="Char7"/>
    <w:uiPriority w:val="99"/>
    <w:semiHidden/>
    <w:rsid w:val="000351AD"/>
    <w:rPr>
      <w:b/>
      <w:bCs/>
    </w:rPr>
  </w:style>
  <w:style w:type="character" w:customStyle="1" w:styleId="Char7">
    <w:name w:val="Θέμα σχολίου Char"/>
    <w:basedOn w:val="Char6"/>
    <w:link w:val="af"/>
    <w:uiPriority w:val="99"/>
    <w:semiHidden/>
    <w:rsid w:val="000351AD"/>
    <w:rPr>
      <w:rFonts w:ascii="Arial" w:eastAsia="Times New Roman" w:hAnsi="Arial" w:cs="Times New Roman"/>
      <w:b/>
      <w:bCs/>
      <w:kern w:val="0"/>
      <w:sz w:val="20"/>
      <w:szCs w:val="20"/>
      <w:lang w:val="el-GR" w:eastAsia="el-GR"/>
      <w14:ligatures w14:val="none"/>
    </w:rPr>
  </w:style>
  <w:style w:type="paragraph" w:styleId="af0">
    <w:name w:val="List Paragraph"/>
    <w:aliases w:val="1st level - Bullet List Paragraph,Bullet EY,Bullet list,Lettre d'introduction,List L1,List Paragraph compact,List Paragraph1,List Paragraph11,Normal bullet 2,Normal bullet 21,Numbered List,Paragraph,Paragraphe de liste 2,Reference list"/>
    <w:basedOn w:val="a"/>
    <w:link w:val="Char8"/>
    <w:uiPriority w:val="34"/>
    <w:qFormat/>
    <w:rsid w:val="000351AD"/>
    <w:pPr>
      <w:ind w:left="720"/>
      <w:contextualSpacing/>
      <w:jc w:val="both"/>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a"/>
    <w:rsid w:val="000351AD"/>
    <w:pPr>
      <w:spacing w:after="160" w:line="240" w:lineRule="exact"/>
      <w:jc w:val="both"/>
    </w:pPr>
    <w:rPr>
      <w:rFonts w:ascii="Verdana" w:eastAsia="Times New Roman" w:hAnsi="Verdana" w:cs="Times New Roman"/>
      <w:sz w:val="20"/>
      <w:szCs w:val="20"/>
      <w:lang w:val="en-US"/>
    </w:rPr>
  </w:style>
  <w:style w:type="paragraph" w:styleId="Web">
    <w:name w:val="Normal (Web)"/>
    <w:basedOn w:val="a"/>
    <w:uiPriority w:val="99"/>
    <w:unhideWhenUsed/>
    <w:rsid w:val="000351AD"/>
    <w:pPr>
      <w:spacing w:before="100" w:beforeAutospacing="1" w:after="100" w:afterAutospacing="1" w:line="300" w:lineRule="auto"/>
      <w:jc w:val="both"/>
    </w:pPr>
    <w:rPr>
      <w:rFonts w:ascii="Arial" w:eastAsia="Times New Roman" w:hAnsi="Arial" w:cs="Times New Roman"/>
      <w:sz w:val="20"/>
      <w:szCs w:val="24"/>
      <w:lang w:val="en-US" w:eastAsia="el-GR" w:bidi="en-US"/>
    </w:rPr>
  </w:style>
  <w:style w:type="character" w:styleId="af1">
    <w:name w:val="line number"/>
    <w:basedOn w:val="a0"/>
    <w:rsid w:val="000351AD"/>
  </w:style>
  <w:style w:type="paragraph" w:styleId="af2">
    <w:name w:val="No Spacing"/>
    <w:link w:val="Char9"/>
    <w:uiPriority w:val="1"/>
    <w:qFormat/>
    <w:rsid w:val="000351AD"/>
    <w:pPr>
      <w:spacing w:after="0" w:line="240" w:lineRule="auto"/>
    </w:pPr>
    <w:rPr>
      <w:rFonts w:ascii="Calibri" w:eastAsia="Calibri" w:hAnsi="Calibri" w:cs="Times New Roman"/>
      <w:kern w:val="0"/>
      <w:lang w:val="el-GR"/>
      <w14:ligatures w14:val="none"/>
    </w:rPr>
  </w:style>
  <w:style w:type="character" w:customStyle="1" w:styleId="af3">
    <w:name w:val="Σύμβολο υποσημείωσης"/>
    <w:rsid w:val="000351AD"/>
    <w:rPr>
      <w:vertAlign w:val="superscript"/>
    </w:rPr>
  </w:style>
  <w:style w:type="character" w:customStyle="1" w:styleId="10">
    <w:name w:val="Παραπομπή υποσημείωσης1"/>
    <w:rsid w:val="000351AD"/>
    <w:rPr>
      <w:vertAlign w:val="superscript"/>
    </w:rPr>
  </w:style>
  <w:style w:type="paragraph" w:styleId="af4">
    <w:name w:val="Revision"/>
    <w:hidden/>
    <w:uiPriority w:val="99"/>
    <w:semiHidden/>
    <w:rsid w:val="000351AD"/>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af5">
    <w:name w:val="endnote text"/>
    <w:basedOn w:val="a"/>
    <w:link w:val="Chara"/>
    <w:semiHidden/>
    <w:unhideWhenUsed/>
    <w:rsid w:val="000351AD"/>
    <w:pPr>
      <w:spacing w:after="120" w:line="300" w:lineRule="auto"/>
      <w:jc w:val="both"/>
    </w:pPr>
    <w:rPr>
      <w:rFonts w:ascii="Arial" w:eastAsia="Times New Roman" w:hAnsi="Arial" w:cs="Times New Roman"/>
      <w:sz w:val="20"/>
      <w:szCs w:val="20"/>
      <w:lang w:eastAsia="el-GR"/>
    </w:rPr>
  </w:style>
  <w:style w:type="character" w:customStyle="1" w:styleId="Chara">
    <w:name w:val="Κείμενο σημείωσης τέλους Char"/>
    <w:basedOn w:val="a0"/>
    <w:link w:val="af5"/>
    <w:semiHidden/>
    <w:rsid w:val="000351AD"/>
    <w:rPr>
      <w:rFonts w:ascii="Arial" w:eastAsia="Times New Roman" w:hAnsi="Arial" w:cs="Times New Roman"/>
      <w:kern w:val="0"/>
      <w:sz w:val="20"/>
      <w:szCs w:val="20"/>
      <w:lang w:val="el-GR" w:eastAsia="el-GR"/>
      <w14:ligatures w14:val="none"/>
    </w:rPr>
  </w:style>
  <w:style w:type="character" w:styleId="af6">
    <w:name w:val="endnote reference"/>
    <w:semiHidden/>
    <w:unhideWhenUsed/>
    <w:rsid w:val="000351AD"/>
    <w:rPr>
      <w:vertAlign w:val="superscript"/>
    </w:rPr>
  </w:style>
  <w:style w:type="paragraph" w:customStyle="1" w:styleId="aplo">
    <w:name w:val="aplo"/>
    <w:basedOn w:val="a"/>
    <w:rsid w:val="000351AD"/>
    <w:pPr>
      <w:tabs>
        <w:tab w:val="left" w:pos="567"/>
      </w:tabs>
      <w:spacing w:before="120" w:after="120" w:line="300" w:lineRule="auto"/>
      <w:jc w:val="both"/>
    </w:pPr>
    <w:rPr>
      <w:rFonts w:ascii="Arial" w:eastAsia="Times New Roman" w:hAnsi="Arial" w:cs="Times New Roman"/>
      <w:szCs w:val="20"/>
      <w:lang w:val="en-GB" w:eastAsia="el-GR"/>
    </w:rPr>
  </w:style>
  <w:style w:type="paragraph" w:styleId="af7">
    <w:name w:val="Title"/>
    <w:basedOn w:val="a"/>
    <w:link w:val="Charb"/>
    <w:qFormat/>
    <w:rsid w:val="000351AD"/>
    <w:pPr>
      <w:spacing w:after="120" w:line="300" w:lineRule="auto"/>
      <w:jc w:val="center"/>
    </w:pPr>
    <w:rPr>
      <w:rFonts w:ascii="Arial" w:eastAsia="Times New Roman" w:hAnsi="Arial" w:cs="Times New Roman"/>
      <w:b/>
      <w:bCs/>
      <w:sz w:val="20"/>
      <w:szCs w:val="24"/>
    </w:rPr>
  </w:style>
  <w:style w:type="character" w:customStyle="1" w:styleId="Charb">
    <w:name w:val="Τίτλος Char"/>
    <w:basedOn w:val="a0"/>
    <w:link w:val="af7"/>
    <w:rsid w:val="000351AD"/>
    <w:rPr>
      <w:rFonts w:ascii="Arial" w:eastAsia="Times New Roman" w:hAnsi="Arial" w:cs="Times New Roman"/>
      <w:b/>
      <w:bCs/>
      <w:kern w:val="0"/>
      <w:sz w:val="20"/>
      <w:szCs w:val="24"/>
      <w:lang w:val="el-GR"/>
      <w14:ligatures w14:val="none"/>
    </w:rPr>
  </w:style>
  <w:style w:type="numbering" w:customStyle="1" w:styleId="11">
    <w:name w:val="Χωρίς λίστα1"/>
    <w:next w:val="a2"/>
    <w:semiHidden/>
    <w:rsid w:val="000351AD"/>
  </w:style>
  <w:style w:type="paragraph" w:customStyle="1" w:styleId="keimeno">
    <w:name w:val="keimeno"/>
    <w:basedOn w:val="a"/>
    <w:rsid w:val="000351AD"/>
    <w:pPr>
      <w:spacing w:after="120" w:line="300" w:lineRule="auto"/>
      <w:jc w:val="both"/>
    </w:pPr>
    <w:rPr>
      <w:rFonts w:ascii="Arial" w:eastAsia="Times New Roman" w:hAnsi="Arial" w:cs="Times New Roman"/>
      <w:szCs w:val="20"/>
      <w:lang w:eastAsia="el-GR"/>
    </w:rPr>
  </w:style>
  <w:style w:type="paragraph" w:styleId="30">
    <w:name w:val="Body Text 3"/>
    <w:basedOn w:val="a"/>
    <w:link w:val="3Char0"/>
    <w:rsid w:val="000351AD"/>
    <w:pPr>
      <w:spacing w:after="120" w:line="300" w:lineRule="auto"/>
      <w:jc w:val="both"/>
    </w:pPr>
    <w:rPr>
      <w:rFonts w:ascii="Arial" w:eastAsia="Times New Roman" w:hAnsi="Arial" w:cs="Times New Roman"/>
      <w:szCs w:val="20"/>
      <w:lang w:eastAsia="el-GR"/>
    </w:rPr>
  </w:style>
  <w:style w:type="character" w:customStyle="1" w:styleId="3Char0">
    <w:name w:val="Σώμα κείμενου 3 Char"/>
    <w:basedOn w:val="a0"/>
    <w:link w:val="30"/>
    <w:rsid w:val="000351AD"/>
    <w:rPr>
      <w:rFonts w:ascii="Arial" w:eastAsia="Times New Roman" w:hAnsi="Arial" w:cs="Times New Roman"/>
      <w:kern w:val="0"/>
      <w:szCs w:val="20"/>
      <w:lang w:val="el-GR" w:eastAsia="el-GR"/>
      <w14:ligatures w14:val="none"/>
    </w:rPr>
  </w:style>
  <w:style w:type="paragraph" w:customStyle="1" w:styleId="Giota">
    <w:name w:val="Giota"/>
    <w:basedOn w:val="a"/>
    <w:rsid w:val="000351AD"/>
    <w:pPr>
      <w:tabs>
        <w:tab w:val="left" w:pos="567"/>
        <w:tab w:val="left" w:pos="1134"/>
        <w:tab w:val="left" w:pos="1701"/>
      </w:tabs>
      <w:spacing w:after="120" w:line="300" w:lineRule="auto"/>
      <w:jc w:val="both"/>
    </w:pPr>
    <w:rPr>
      <w:rFonts w:ascii="Arial" w:eastAsia="Times New Roman" w:hAnsi="Arial" w:cs="Times New Roman"/>
      <w:sz w:val="18"/>
      <w:szCs w:val="20"/>
      <w:lang w:eastAsia="el-GR"/>
    </w:rPr>
  </w:style>
  <w:style w:type="paragraph" w:customStyle="1" w:styleId="12">
    <w:name w:val="Στυλ1"/>
    <w:basedOn w:val="a"/>
    <w:rsid w:val="000351AD"/>
    <w:pPr>
      <w:spacing w:before="120" w:after="120" w:line="300" w:lineRule="auto"/>
      <w:ind w:firstLine="567"/>
      <w:jc w:val="both"/>
    </w:pPr>
    <w:rPr>
      <w:rFonts w:ascii="Arial" w:eastAsia="Times New Roman" w:hAnsi="Arial" w:cs="Times New Roman"/>
      <w:sz w:val="20"/>
      <w:szCs w:val="20"/>
      <w:lang w:eastAsia="el-GR"/>
    </w:rPr>
  </w:style>
  <w:style w:type="paragraph" w:styleId="31">
    <w:name w:val="Body Text Indent 3"/>
    <w:basedOn w:val="a"/>
    <w:link w:val="3Char1"/>
    <w:rsid w:val="000351AD"/>
    <w:pPr>
      <w:tabs>
        <w:tab w:val="num" w:pos="652"/>
      </w:tabs>
      <w:spacing w:after="120" w:line="300" w:lineRule="auto"/>
      <w:ind w:left="652" w:hanging="652"/>
      <w:jc w:val="both"/>
    </w:pPr>
    <w:rPr>
      <w:rFonts w:ascii="Arial" w:eastAsia="Times New Roman" w:hAnsi="Arial" w:cs="Times New Roman"/>
      <w:szCs w:val="20"/>
      <w:lang w:eastAsia="el-GR"/>
    </w:rPr>
  </w:style>
  <w:style w:type="character" w:customStyle="1" w:styleId="3Char1">
    <w:name w:val="Σώμα κείμενου με εσοχή 3 Char"/>
    <w:basedOn w:val="a0"/>
    <w:link w:val="31"/>
    <w:rsid w:val="000351AD"/>
    <w:rPr>
      <w:rFonts w:ascii="Arial" w:eastAsia="Times New Roman" w:hAnsi="Arial" w:cs="Times New Roman"/>
      <w:kern w:val="0"/>
      <w:szCs w:val="20"/>
      <w:lang w:val="el-GR" w:eastAsia="el-GR"/>
      <w14:ligatures w14:val="none"/>
    </w:rPr>
  </w:style>
  <w:style w:type="character" w:styleId="-">
    <w:name w:val="Hyperlink"/>
    <w:uiPriority w:val="99"/>
    <w:rsid w:val="000351AD"/>
    <w:rPr>
      <w:color w:val="0000FF"/>
      <w:u w:val="single"/>
    </w:rPr>
  </w:style>
  <w:style w:type="paragraph" w:customStyle="1" w:styleId="CharCharCharChar">
    <w:name w:val="Char Char Char Char"/>
    <w:basedOn w:val="a"/>
    <w:rsid w:val="000351AD"/>
    <w:pPr>
      <w:spacing w:after="160" w:line="240" w:lineRule="exact"/>
      <w:jc w:val="both"/>
    </w:pPr>
    <w:rPr>
      <w:rFonts w:ascii="Verdana" w:eastAsia="Times New Roman" w:hAnsi="Verdana" w:cs="Times New Roman"/>
      <w:sz w:val="20"/>
      <w:szCs w:val="20"/>
      <w:lang w:val="en-US"/>
    </w:rPr>
  </w:style>
  <w:style w:type="character" w:styleId="af8">
    <w:name w:val="Strong"/>
    <w:uiPriority w:val="22"/>
    <w:qFormat/>
    <w:rsid w:val="000351AD"/>
    <w:rPr>
      <w:b/>
      <w:bCs/>
    </w:rPr>
  </w:style>
  <w:style w:type="paragraph" w:customStyle="1" w:styleId="Default">
    <w:name w:val="Default"/>
    <w:rsid w:val="000351AD"/>
    <w:pPr>
      <w:autoSpaceDE w:val="0"/>
      <w:autoSpaceDN w:val="0"/>
      <w:adjustRightInd w:val="0"/>
      <w:spacing w:after="0" w:line="240" w:lineRule="auto"/>
    </w:pPr>
    <w:rPr>
      <w:rFonts w:ascii="Times New Roman" w:eastAsia="Calibri" w:hAnsi="Times New Roman" w:cs="Times New Roman"/>
      <w:color w:val="000000"/>
      <w:kern w:val="0"/>
      <w:sz w:val="24"/>
      <w:szCs w:val="24"/>
      <w:lang w:val="el-GR"/>
      <w14:ligatures w14:val="none"/>
    </w:rPr>
  </w:style>
  <w:style w:type="paragraph" w:styleId="-HTML">
    <w:name w:val="HTML Preformatted"/>
    <w:basedOn w:val="a"/>
    <w:link w:val="-HTMLChar"/>
    <w:uiPriority w:val="99"/>
    <w:unhideWhenUsed/>
    <w:rsid w:val="00035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jc w:val="both"/>
    </w:pPr>
    <w:rPr>
      <w:rFonts w:ascii="Courier New" w:eastAsia="Times New Roman" w:hAnsi="Courier New" w:cs="Times New Roman"/>
      <w:sz w:val="20"/>
      <w:szCs w:val="20"/>
      <w:lang w:eastAsia="el-GR"/>
    </w:rPr>
  </w:style>
  <w:style w:type="character" w:customStyle="1" w:styleId="-HTMLChar">
    <w:name w:val="Προ-διαμορφωμένο HTML Char"/>
    <w:basedOn w:val="a0"/>
    <w:link w:val="-HTML"/>
    <w:uiPriority w:val="99"/>
    <w:rsid w:val="000351AD"/>
    <w:rPr>
      <w:rFonts w:ascii="Courier New" w:eastAsia="Times New Roman" w:hAnsi="Courier New" w:cs="Times New Roman"/>
      <w:kern w:val="0"/>
      <w:sz w:val="20"/>
      <w:szCs w:val="20"/>
      <w:lang w:val="el-GR" w:eastAsia="el-GR"/>
      <w14:ligatures w14:val="none"/>
    </w:rPr>
  </w:style>
  <w:style w:type="character" w:styleId="-0">
    <w:name w:val="FollowedHyperlink"/>
    <w:uiPriority w:val="99"/>
    <w:unhideWhenUsed/>
    <w:rsid w:val="000351AD"/>
    <w:rPr>
      <w:color w:val="800080"/>
      <w:u w:val="single"/>
    </w:rPr>
  </w:style>
  <w:style w:type="paragraph" w:customStyle="1" w:styleId="font5">
    <w:name w:val="font5"/>
    <w:basedOn w:val="a"/>
    <w:rsid w:val="000351AD"/>
    <w:pPr>
      <w:spacing w:before="100" w:beforeAutospacing="1" w:after="100" w:afterAutospacing="1" w:line="300" w:lineRule="auto"/>
      <w:jc w:val="both"/>
    </w:pPr>
    <w:rPr>
      <w:rFonts w:ascii="Tahoma" w:eastAsia="Times New Roman" w:hAnsi="Tahoma" w:cs="Tahoma"/>
      <w:b/>
      <w:bCs/>
      <w:color w:val="000000"/>
      <w:sz w:val="18"/>
      <w:szCs w:val="18"/>
      <w:lang w:eastAsia="el-GR"/>
    </w:rPr>
  </w:style>
  <w:style w:type="paragraph" w:customStyle="1" w:styleId="font6">
    <w:name w:val="font6"/>
    <w:basedOn w:val="a"/>
    <w:rsid w:val="000351AD"/>
    <w:pPr>
      <w:spacing w:before="100" w:beforeAutospacing="1" w:after="100" w:afterAutospacing="1" w:line="300" w:lineRule="auto"/>
      <w:jc w:val="both"/>
    </w:pPr>
    <w:rPr>
      <w:rFonts w:ascii="Tahoma" w:eastAsia="Times New Roman" w:hAnsi="Tahoma" w:cs="Tahoma"/>
      <w:color w:val="000000"/>
      <w:sz w:val="18"/>
      <w:szCs w:val="18"/>
      <w:lang w:eastAsia="el-GR"/>
    </w:rPr>
  </w:style>
  <w:style w:type="paragraph" w:customStyle="1" w:styleId="font7">
    <w:name w:val="font7"/>
    <w:basedOn w:val="a"/>
    <w:rsid w:val="000351AD"/>
    <w:pPr>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27">
    <w:name w:val="xl52827"/>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8">
    <w:name w:val="xl52828"/>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29">
    <w:name w:val="xl52829"/>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0">
    <w:name w:val="xl52830"/>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1">
    <w:name w:val="xl52831"/>
    <w:basedOn w:val="a"/>
    <w:rsid w:val="000351AD"/>
    <w:pP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2">
    <w:name w:val="xl52832"/>
    <w:basedOn w:val="a"/>
    <w:rsid w:val="000351AD"/>
    <w:pPr>
      <w:shd w:val="clear" w:color="000000" w:fill="BFBFB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33">
    <w:name w:val="xl528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4">
    <w:name w:val="xl52834"/>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35">
    <w:name w:val="xl5283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6">
    <w:name w:val="xl52836"/>
    <w:basedOn w:val="a"/>
    <w:rsid w:val="000351AD"/>
    <w:pPr>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37">
    <w:name w:val="xl5283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8">
    <w:name w:val="xl5283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39">
    <w:name w:val="xl52839"/>
    <w:basedOn w:val="a"/>
    <w:rsid w:val="000351AD"/>
    <w:pP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40">
    <w:name w:val="xl52840"/>
    <w:basedOn w:val="a"/>
    <w:rsid w:val="000351AD"/>
    <w:pP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41">
    <w:name w:val="xl52841"/>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2">
    <w:name w:val="xl52842"/>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3">
    <w:name w:val="xl52843"/>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4">
    <w:name w:val="xl52844"/>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45">
    <w:name w:val="xl52845"/>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6">
    <w:name w:val="xl52846"/>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47">
    <w:name w:val="xl52847"/>
    <w:basedOn w:val="a"/>
    <w:rsid w:val="000351AD"/>
    <w:pPr>
      <w:pBdr>
        <w:left w:val="single" w:sz="4"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8">
    <w:name w:val="xl52848"/>
    <w:basedOn w:val="a"/>
    <w:rsid w:val="000351AD"/>
    <w:pPr>
      <w:pBdr>
        <w:left w:val="single" w:sz="4" w:space="0" w:color="auto"/>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49">
    <w:name w:val="xl52849"/>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0">
    <w:name w:val="xl5285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1">
    <w:name w:val="xl52851"/>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2">
    <w:name w:val="xl52852"/>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53">
    <w:name w:val="xl52853"/>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54">
    <w:name w:val="xl52854"/>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55">
    <w:name w:val="xl52855"/>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56">
    <w:name w:val="xl52856"/>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7">
    <w:name w:val="xl52857"/>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8">
    <w:name w:val="xl52858"/>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59">
    <w:name w:val="xl5285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60">
    <w:name w:val="xl52860"/>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1">
    <w:name w:val="xl52861"/>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2">
    <w:name w:val="xl52862"/>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3">
    <w:name w:val="xl52863"/>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64">
    <w:name w:val="xl5286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5">
    <w:name w:val="xl52865"/>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6">
    <w:name w:val="xl5286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7">
    <w:name w:val="xl52867"/>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8">
    <w:name w:val="xl5286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69">
    <w:name w:val="xl52869"/>
    <w:basedOn w:val="a"/>
    <w:rsid w:val="000351AD"/>
    <w:pPr>
      <w:shd w:val="clear" w:color="000000" w:fill="A5A5A5"/>
      <w:spacing w:before="100" w:beforeAutospacing="1" w:after="100" w:afterAutospacing="1" w:line="300" w:lineRule="auto"/>
      <w:jc w:val="both"/>
      <w:textAlignment w:val="center"/>
    </w:pPr>
    <w:rPr>
      <w:rFonts w:ascii="Segoe UI" w:eastAsia="Times New Roman" w:hAnsi="Segoe UI" w:cs="Segoe UI"/>
      <w:color w:val="C00000"/>
      <w:sz w:val="16"/>
      <w:szCs w:val="16"/>
      <w:lang w:eastAsia="el-GR"/>
    </w:rPr>
  </w:style>
  <w:style w:type="paragraph" w:customStyle="1" w:styleId="xl52870">
    <w:name w:val="xl52870"/>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71">
    <w:name w:val="xl52871"/>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2">
    <w:name w:val="xl52872"/>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3">
    <w:name w:val="xl52873"/>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4">
    <w:name w:val="xl52874"/>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5">
    <w:name w:val="xl52875"/>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76">
    <w:name w:val="xl52876"/>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7">
    <w:name w:val="xl5287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8">
    <w:name w:val="xl52878"/>
    <w:basedOn w:val="a"/>
    <w:rsid w:val="000351AD"/>
    <w:pPr>
      <w:pBdr>
        <w:left w:val="single" w:sz="8" w:space="0" w:color="auto"/>
      </w:pBdr>
      <w:shd w:val="clear" w:color="000000" w:fill="FFFFFF"/>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79">
    <w:name w:val="xl52879"/>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0">
    <w:name w:val="xl52880"/>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2881">
    <w:name w:val="xl52881"/>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i/>
      <w:iCs/>
      <w:sz w:val="16"/>
      <w:szCs w:val="16"/>
      <w:lang w:eastAsia="el-GR"/>
    </w:rPr>
  </w:style>
  <w:style w:type="paragraph" w:customStyle="1" w:styleId="xl52882">
    <w:name w:val="xl52882"/>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3">
    <w:name w:val="xl52883"/>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4">
    <w:name w:val="xl52884"/>
    <w:basedOn w:val="a"/>
    <w:rsid w:val="000351AD"/>
    <w:pPr>
      <w:pBdr>
        <w:left w:val="single" w:sz="8" w:space="0" w:color="auto"/>
      </w:pBdr>
      <w:spacing w:before="100" w:beforeAutospacing="1" w:after="100" w:afterAutospacing="1" w:line="300" w:lineRule="auto"/>
      <w:jc w:val="both"/>
    </w:pPr>
    <w:rPr>
      <w:rFonts w:ascii="Segoe UI" w:eastAsia="Times New Roman" w:hAnsi="Segoe UI" w:cs="Segoe UI"/>
      <w:sz w:val="16"/>
      <w:szCs w:val="16"/>
      <w:lang w:eastAsia="el-GR"/>
    </w:rPr>
  </w:style>
  <w:style w:type="paragraph" w:customStyle="1" w:styleId="xl52885">
    <w:name w:val="xl52885"/>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i/>
      <w:iCs/>
      <w:sz w:val="16"/>
      <w:szCs w:val="16"/>
      <w:lang w:eastAsia="el-GR"/>
    </w:rPr>
  </w:style>
  <w:style w:type="paragraph" w:customStyle="1" w:styleId="xl52886">
    <w:name w:val="xl52886"/>
    <w:basedOn w:val="a"/>
    <w:rsid w:val="000351AD"/>
    <w:pPr>
      <w:pBdr>
        <w:left w:val="single" w:sz="8" w:space="0" w:color="auto"/>
      </w:pBdr>
      <w:shd w:val="clear" w:color="000000" w:fill="FFFFFF"/>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887">
    <w:name w:val="xl52887"/>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888">
    <w:name w:val="xl52888"/>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89">
    <w:name w:val="xl52889"/>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0">
    <w:name w:val="xl52890"/>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1">
    <w:name w:val="xl52891"/>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2">
    <w:name w:val="xl5289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893">
    <w:name w:val="xl52893"/>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4">
    <w:name w:val="xl52894"/>
    <w:basedOn w:val="a"/>
    <w:rsid w:val="000351AD"/>
    <w:pPr>
      <w:pBdr>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895">
    <w:name w:val="xl52895"/>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896">
    <w:name w:val="xl52896"/>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897">
    <w:name w:val="xl52897"/>
    <w:basedOn w:val="a"/>
    <w:rsid w:val="000351AD"/>
    <w:pPr>
      <w:pBdr>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898">
    <w:name w:val="xl52898"/>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899">
    <w:name w:val="xl52899"/>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0">
    <w:name w:val="xl52900"/>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01">
    <w:name w:val="xl52901"/>
    <w:basedOn w:val="a"/>
    <w:rsid w:val="000351AD"/>
    <w:pPr>
      <w:pBdr>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02">
    <w:name w:val="xl52902"/>
    <w:basedOn w:val="a"/>
    <w:rsid w:val="000351AD"/>
    <w:pPr>
      <w:pBdr>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3">
    <w:name w:val="xl52903"/>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4">
    <w:name w:val="xl52904"/>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5">
    <w:name w:val="xl52905"/>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6">
    <w:name w:val="xl52906"/>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7">
    <w:name w:val="xl52907"/>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08">
    <w:name w:val="xl52908"/>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09">
    <w:name w:val="xl52909"/>
    <w:basedOn w:val="a"/>
    <w:rsid w:val="000351AD"/>
    <w:pPr>
      <w:pBdr>
        <w:lef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0">
    <w:name w:val="xl52910"/>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1">
    <w:name w:val="xl52911"/>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12">
    <w:name w:val="xl52912"/>
    <w:basedOn w:val="a"/>
    <w:rsid w:val="000351AD"/>
    <w:pPr>
      <w:pBdr>
        <w:lef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3">
    <w:name w:val="xl52913"/>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4">
    <w:name w:val="xl52914"/>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5">
    <w:name w:val="xl52915"/>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16">
    <w:name w:val="xl52916"/>
    <w:basedOn w:val="a"/>
    <w:rsid w:val="000351AD"/>
    <w:pPr>
      <w:pBdr>
        <w:lef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17">
    <w:name w:val="xl52917"/>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18">
    <w:name w:val="xl52918"/>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19">
    <w:name w:val="xl52919"/>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0">
    <w:name w:val="xl52920"/>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1">
    <w:name w:val="xl52921"/>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22">
    <w:name w:val="xl5292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3">
    <w:name w:val="xl52923"/>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24">
    <w:name w:val="xl52924"/>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5">
    <w:name w:val="xl52925"/>
    <w:basedOn w:val="a"/>
    <w:rsid w:val="000351AD"/>
    <w:pPr>
      <w:pBdr>
        <w:left w:val="single" w:sz="4" w:space="0" w:color="auto"/>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26">
    <w:name w:val="xl52926"/>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27">
    <w:name w:val="xl52927"/>
    <w:basedOn w:val="a"/>
    <w:rsid w:val="000351AD"/>
    <w:pPr>
      <w:pBdr>
        <w:left w:val="single" w:sz="8" w:space="0" w:color="auto"/>
        <w:righ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28">
    <w:name w:val="xl52928"/>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29">
    <w:name w:val="xl52929"/>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0">
    <w:name w:val="xl52930"/>
    <w:basedOn w:val="a"/>
    <w:rsid w:val="000351AD"/>
    <w:pPr>
      <w:pBdr>
        <w:left w:val="single" w:sz="4" w:space="0" w:color="auto"/>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1">
    <w:name w:val="xl52931"/>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32">
    <w:name w:val="xl52932"/>
    <w:basedOn w:val="a"/>
    <w:rsid w:val="000351AD"/>
    <w:pPr>
      <w:pBdr>
        <w:left w:val="single" w:sz="8"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33">
    <w:name w:val="xl52933"/>
    <w:basedOn w:val="a"/>
    <w:rsid w:val="000351AD"/>
    <w:pPr>
      <w:pBdr>
        <w:left w:val="single" w:sz="8"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4">
    <w:name w:val="xl52934"/>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5">
    <w:name w:val="xl5293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36">
    <w:name w:val="xl52936"/>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7">
    <w:name w:val="xl52937"/>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8">
    <w:name w:val="xl52938"/>
    <w:basedOn w:val="a"/>
    <w:rsid w:val="000351AD"/>
    <w:pPr>
      <w:pBdr>
        <w:left w:val="single" w:sz="4"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39">
    <w:name w:val="xl52939"/>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40">
    <w:name w:val="xl52940"/>
    <w:basedOn w:val="a"/>
    <w:rsid w:val="000351AD"/>
    <w:pPr>
      <w:pBdr>
        <w:left w:val="single" w:sz="4"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1">
    <w:name w:val="xl52941"/>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2">
    <w:name w:val="xl52942"/>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3">
    <w:name w:val="xl52943"/>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44">
    <w:name w:val="xl52944"/>
    <w:basedOn w:val="a"/>
    <w:rsid w:val="000351AD"/>
    <w:pPr>
      <w:pBdr>
        <w:lef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45">
    <w:name w:val="xl52945"/>
    <w:basedOn w:val="a"/>
    <w:rsid w:val="000351AD"/>
    <w:pPr>
      <w:pBdr>
        <w:lef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6">
    <w:name w:val="xl52946"/>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7">
    <w:name w:val="xl52947"/>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48">
    <w:name w:val="xl52948"/>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49">
    <w:name w:val="xl52949"/>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0">
    <w:name w:val="xl52950"/>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1">
    <w:name w:val="xl52951"/>
    <w:basedOn w:val="a"/>
    <w:rsid w:val="000351AD"/>
    <w:pPr>
      <w:pBdr>
        <w:right w:val="single" w:sz="8" w:space="0" w:color="auto"/>
      </w:pBd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2">
    <w:name w:val="xl52952"/>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3">
    <w:name w:val="xl5295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4">
    <w:name w:val="xl52954"/>
    <w:basedOn w:val="a"/>
    <w:rsid w:val="000351AD"/>
    <w:pPr>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55">
    <w:name w:val="xl52955"/>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56">
    <w:name w:val="xl52956"/>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7">
    <w:name w:val="xl52957"/>
    <w:basedOn w:val="a"/>
    <w:rsid w:val="000351AD"/>
    <w:pPr>
      <w:spacing w:before="100" w:beforeAutospacing="1" w:after="100" w:afterAutospacing="1" w:line="300" w:lineRule="auto"/>
      <w:jc w:val="center"/>
    </w:pPr>
    <w:rPr>
      <w:rFonts w:ascii="Segoe UI" w:eastAsia="Times New Roman" w:hAnsi="Segoe UI" w:cs="Segoe UI"/>
      <w:sz w:val="16"/>
      <w:szCs w:val="16"/>
      <w:lang w:eastAsia="el-GR"/>
    </w:rPr>
  </w:style>
  <w:style w:type="paragraph" w:customStyle="1" w:styleId="xl52958">
    <w:name w:val="xl52958"/>
    <w:basedOn w:val="a"/>
    <w:rsid w:val="000351AD"/>
    <w:pPr>
      <w:pBdr>
        <w:right w:val="single" w:sz="8" w:space="0" w:color="auto"/>
      </w:pBd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59">
    <w:name w:val="xl52959"/>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0">
    <w:name w:val="xl52960"/>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1">
    <w:name w:val="xl52961"/>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62">
    <w:name w:val="xl52962"/>
    <w:basedOn w:val="a"/>
    <w:rsid w:val="000351AD"/>
    <w:pPr>
      <w:pBdr>
        <w:top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63">
    <w:name w:val="xl52963"/>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4">
    <w:name w:val="xl52964"/>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5">
    <w:name w:val="xl52965"/>
    <w:basedOn w:val="a"/>
    <w:rsid w:val="000351AD"/>
    <w:pPr>
      <w:pBdr>
        <w:right w:val="single" w:sz="8" w:space="0" w:color="auto"/>
      </w:pBd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66">
    <w:name w:val="xl52966"/>
    <w:basedOn w:val="a"/>
    <w:rsid w:val="000351AD"/>
    <w:pP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2967">
    <w:name w:val="xl52967"/>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8">
    <w:name w:val="xl52968"/>
    <w:basedOn w:val="a"/>
    <w:rsid w:val="000351AD"/>
    <w:pPr>
      <w:shd w:val="clear" w:color="000000" w:fill="FFFFFF"/>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69">
    <w:name w:val="xl52969"/>
    <w:basedOn w:val="a"/>
    <w:rsid w:val="000351AD"/>
    <w:pPr>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0">
    <w:name w:val="xl52970"/>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1">
    <w:name w:val="xl52971"/>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72">
    <w:name w:val="xl52972"/>
    <w:basedOn w:val="a"/>
    <w:rsid w:val="000351AD"/>
    <w:pPr>
      <w:shd w:val="clear" w:color="000000" w:fill="FFFFFF"/>
      <w:spacing w:before="100" w:beforeAutospacing="1" w:after="100" w:afterAutospacing="1" w:line="300" w:lineRule="auto"/>
      <w:jc w:val="center"/>
    </w:pPr>
    <w:rPr>
      <w:rFonts w:ascii="Segoe UI" w:eastAsia="Times New Roman" w:hAnsi="Segoe UI" w:cs="Segoe UI"/>
      <w:b/>
      <w:bCs/>
      <w:i/>
      <w:iCs/>
      <w:sz w:val="16"/>
      <w:szCs w:val="16"/>
      <w:lang w:eastAsia="el-GR"/>
    </w:rPr>
  </w:style>
  <w:style w:type="paragraph" w:customStyle="1" w:styleId="xl52973">
    <w:name w:val="xl52973"/>
    <w:basedOn w:val="a"/>
    <w:rsid w:val="000351AD"/>
    <w:pPr>
      <w:pBdr>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2974">
    <w:name w:val="xl52974"/>
    <w:basedOn w:val="a"/>
    <w:rsid w:val="000351AD"/>
    <w:pP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75">
    <w:name w:val="xl52975"/>
    <w:basedOn w:val="a"/>
    <w:rsid w:val="000351AD"/>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6">
    <w:name w:val="xl52976"/>
    <w:basedOn w:val="a"/>
    <w:rsid w:val="000351AD"/>
    <w:pPr>
      <w:pBdr>
        <w:top w:val="single" w:sz="8" w:space="0" w:color="auto"/>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7">
    <w:name w:val="xl52977"/>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78">
    <w:name w:val="xl52978"/>
    <w:basedOn w:val="a"/>
    <w:rsid w:val="000351AD"/>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79">
    <w:name w:val="xl52979"/>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0">
    <w:name w:val="xl52980"/>
    <w:basedOn w:val="a"/>
    <w:rsid w:val="000351AD"/>
    <w:pPr>
      <w:pBdr>
        <w:top w:val="single" w:sz="8" w:space="0" w:color="auto"/>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1">
    <w:name w:val="xl52981"/>
    <w:basedOn w:val="a"/>
    <w:rsid w:val="000351AD"/>
    <w:pPr>
      <w:pBdr>
        <w:top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2982">
    <w:name w:val="xl52982"/>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color w:val="C00000"/>
      <w:sz w:val="16"/>
      <w:szCs w:val="16"/>
      <w:lang w:eastAsia="el-GR"/>
    </w:rPr>
  </w:style>
  <w:style w:type="paragraph" w:customStyle="1" w:styleId="xl52983">
    <w:name w:val="xl52983"/>
    <w:basedOn w:val="a"/>
    <w:rsid w:val="000351AD"/>
    <w:pPr>
      <w:pBdr>
        <w:righ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2984">
    <w:name w:val="xl52984"/>
    <w:basedOn w:val="a"/>
    <w:rsid w:val="000351AD"/>
    <w:pPr>
      <w:pBdr>
        <w:left w:val="single" w:sz="8" w:space="0" w:color="auto"/>
      </w:pBdr>
      <w:shd w:val="clear" w:color="000000" w:fill="A5A5A5"/>
      <w:spacing w:before="100" w:beforeAutospacing="1" w:after="100" w:afterAutospacing="1" w:line="300" w:lineRule="auto"/>
      <w:jc w:val="both"/>
    </w:pPr>
    <w:rPr>
      <w:rFonts w:ascii="Segoe UI" w:eastAsia="Times New Roman" w:hAnsi="Segoe UI" w:cs="Segoe UI"/>
      <w:b/>
      <w:bCs/>
      <w:sz w:val="16"/>
      <w:szCs w:val="16"/>
      <w:lang w:eastAsia="el-GR"/>
    </w:rPr>
  </w:style>
  <w:style w:type="paragraph" w:customStyle="1" w:styleId="xl52985">
    <w:name w:val="xl52985"/>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6">
    <w:name w:val="xl52986"/>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7">
    <w:name w:val="xl52987"/>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8">
    <w:name w:val="xl52988"/>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89">
    <w:name w:val="xl52989"/>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0">
    <w:name w:val="xl52990"/>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1">
    <w:name w:val="xl52991"/>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2">
    <w:name w:val="xl52992"/>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3">
    <w:name w:val="xl52993"/>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4">
    <w:name w:val="xl52994"/>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5">
    <w:name w:val="xl52995"/>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6">
    <w:name w:val="xl52996"/>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7">
    <w:name w:val="xl52997"/>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8">
    <w:name w:val="xl52998"/>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2999">
    <w:name w:val="xl52999"/>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0">
    <w:name w:val="xl53000"/>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1">
    <w:name w:val="xl53001"/>
    <w:basedOn w:val="a"/>
    <w:rsid w:val="000351AD"/>
    <w:pPr>
      <w:pBdr>
        <w:lef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2">
    <w:name w:val="xl53002"/>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3">
    <w:name w:val="xl53003"/>
    <w:basedOn w:val="a"/>
    <w:rsid w:val="000351AD"/>
    <w:pPr>
      <w:pBdr>
        <w:lef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4">
    <w:name w:val="xl53004"/>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5">
    <w:name w:val="xl53005"/>
    <w:basedOn w:val="a"/>
    <w:rsid w:val="000351AD"/>
    <w:pPr>
      <w:pBdr>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6">
    <w:name w:val="xl53006"/>
    <w:basedOn w:val="a"/>
    <w:rsid w:val="000351AD"/>
    <w:pPr>
      <w:pBdr>
        <w:right w:val="single" w:sz="4"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7">
    <w:name w:val="xl53007"/>
    <w:basedOn w:val="a"/>
    <w:rsid w:val="000351AD"/>
    <w:pP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8">
    <w:name w:val="xl53008"/>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pPr>
    <w:rPr>
      <w:rFonts w:ascii="Segoe UI" w:eastAsia="Times New Roman" w:hAnsi="Segoe UI" w:cs="Segoe UI"/>
      <w:b/>
      <w:bCs/>
      <w:sz w:val="16"/>
      <w:szCs w:val="16"/>
      <w:lang w:eastAsia="el-GR"/>
    </w:rPr>
  </w:style>
  <w:style w:type="paragraph" w:customStyle="1" w:styleId="xl53009">
    <w:name w:val="xl53009"/>
    <w:basedOn w:val="a"/>
    <w:rsid w:val="000351AD"/>
    <w:pPr>
      <w:pBdr>
        <w:lef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0">
    <w:name w:val="xl53010"/>
    <w:basedOn w:val="a"/>
    <w:rsid w:val="000351AD"/>
    <w:pPr>
      <w:pBdr>
        <w:left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1">
    <w:name w:val="xl53011"/>
    <w:basedOn w:val="a"/>
    <w:rsid w:val="000351AD"/>
    <w:pPr>
      <w:pBdr>
        <w:lef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2">
    <w:name w:val="xl53012"/>
    <w:basedOn w:val="a"/>
    <w:rsid w:val="000351AD"/>
    <w:pPr>
      <w:pBdr>
        <w:left w:val="single" w:sz="4"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3">
    <w:name w:val="xl53013"/>
    <w:basedOn w:val="a"/>
    <w:rsid w:val="000351AD"/>
    <w:pPr>
      <w:pBdr>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4">
    <w:name w:val="xl53014"/>
    <w:basedOn w:val="a"/>
    <w:rsid w:val="000351AD"/>
    <w:pPr>
      <w:pBdr>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5">
    <w:name w:val="xl53015"/>
    <w:basedOn w:val="a"/>
    <w:rsid w:val="000351AD"/>
    <w:pP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6">
    <w:name w:val="xl53016"/>
    <w:basedOn w:val="a"/>
    <w:rsid w:val="000351AD"/>
    <w:pPr>
      <w:pBdr>
        <w:left w:val="single" w:sz="4"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7">
    <w:name w:val="xl53017"/>
    <w:basedOn w:val="a"/>
    <w:rsid w:val="000351AD"/>
    <w:pPr>
      <w:pBdr>
        <w:left w:val="single" w:sz="8" w:space="0" w:color="auto"/>
        <w:bottom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18">
    <w:name w:val="xl53018"/>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19">
    <w:name w:val="xl53019"/>
    <w:basedOn w:val="a"/>
    <w:rsid w:val="000351AD"/>
    <w:pPr>
      <w:pBdr>
        <w:left w:val="single" w:sz="8"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0">
    <w:name w:val="xl53020"/>
    <w:basedOn w:val="a"/>
    <w:rsid w:val="000351AD"/>
    <w:pPr>
      <w:pBdr>
        <w:left w:val="single" w:sz="4"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1">
    <w:name w:val="xl53021"/>
    <w:basedOn w:val="a"/>
    <w:rsid w:val="000351AD"/>
    <w:pPr>
      <w:pBdr>
        <w:left w:val="single" w:sz="4" w:space="0" w:color="auto"/>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2">
    <w:name w:val="xl53022"/>
    <w:basedOn w:val="a"/>
    <w:rsid w:val="000351AD"/>
    <w:pPr>
      <w:pBdr>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3">
    <w:name w:val="xl53023"/>
    <w:basedOn w:val="a"/>
    <w:rsid w:val="000351AD"/>
    <w:pPr>
      <w:pBdr>
        <w:bottom w:val="single" w:sz="8" w:space="0" w:color="auto"/>
        <w:right w:val="single" w:sz="4"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4">
    <w:name w:val="xl53024"/>
    <w:basedOn w:val="a"/>
    <w:rsid w:val="000351AD"/>
    <w:pPr>
      <w:pBdr>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5">
    <w:name w:val="xl53025"/>
    <w:basedOn w:val="a"/>
    <w:rsid w:val="000351AD"/>
    <w:pPr>
      <w:pBdr>
        <w:left w:val="single" w:sz="4"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26">
    <w:name w:val="xl53026"/>
    <w:basedOn w:val="a"/>
    <w:rsid w:val="000351AD"/>
    <w:pPr>
      <w:pBdr>
        <w:left w:val="single" w:sz="8" w:space="0" w:color="auto"/>
      </w:pBdr>
      <w:shd w:val="clear" w:color="000000" w:fill="A5A5A5"/>
      <w:spacing w:before="100" w:beforeAutospacing="1" w:after="100" w:afterAutospacing="1" w:line="300" w:lineRule="auto"/>
      <w:jc w:val="both"/>
      <w:textAlignment w:val="center"/>
    </w:pPr>
    <w:rPr>
      <w:rFonts w:ascii="Segoe UI" w:eastAsia="Times New Roman" w:hAnsi="Segoe UI" w:cs="Segoe UI"/>
      <w:b/>
      <w:bCs/>
      <w:sz w:val="16"/>
      <w:szCs w:val="16"/>
      <w:lang w:eastAsia="el-GR"/>
    </w:rPr>
  </w:style>
  <w:style w:type="paragraph" w:customStyle="1" w:styleId="xl53027">
    <w:name w:val="xl53027"/>
    <w:basedOn w:val="a"/>
    <w:rsid w:val="000351AD"/>
    <w:pPr>
      <w:pBdr>
        <w:left w:val="single" w:sz="4" w:space="0" w:color="auto"/>
        <w:right w:val="single" w:sz="4" w:space="0" w:color="auto"/>
      </w:pBdr>
      <w:spacing w:before="100" w:beforeAutospacing="1" w:after="100" w:afterAutospacing="1" w:line="300" w:lineRule="auto"/>
      <w:jc w:val="both"/>
      <w:textAlignment w:val="center"/>
    </w:pPr>
    <w:rPr>
      <w:rFonts w:ascii="Segoe UI" w:eastAsia="Times New Roman" w:hAnsi="Segoe UI" w:cs="Segoe UI"/>
      <w:sz w:val="16"/>
      <w:szCs w:val="16"/>
      <w:lang w:eastAsia="el-GR"/>
    </w:rPr>
  </w:style>
  <w:style w:type="paragraph" w:customStyle="1" w:styleId="xl53028">
    <w:name w:val="xl53028"/>
    <w:basedOn w:val="a"/>
    <w:rsid w:val="000351AD"/>
    <w:pPr>
      <w:pBdr>
        <w:left w:val="single" w:sz="8" w:space="0" w:color="auto"/>
      </w:pBd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29">
    <w:name w:val="xl53029"/>
    <w:basedOn w:val="a"/>
    <w:rsid w:val="000351AD"/>
    <w:pPr>
      <w:pBdr>
        <w:left w:val="single" w:sz="8" w:space="0" w:color="auto"/>
      </w:pBdr>
      <w:spacing w:before="100" w:beforeAutospacing="1" w:after="100" w:afterAutospacing="1" w:line="300" w:lineRule="auto"/>
      <w:jc w:val="center"/>
      <w:textAlignment w:val="center"/>
    </w:pPr>
    <w:rPr>
      <w:rFonts w:ascii="Segoe UI" w:eastAsia="Times New Roman" w:hAnsi="Segoe UI" w:cs="Segoe UI"/>
      <w:color w:val="FFFFFF"/>
      <w:sz w:val="16"/>
      <w:szCs w:val="16"/>
      <w:lang w:eastAsia="el-GR"/>
    </w:rPr>
  </w:style>
  <w:style w:type="paragraph" w:customStyle="1" w:styleId="xl53030">
    <w:name w:val="xl53030"/>
    <w:basedOn w:val="a"/>
    <w:rsid w:val="000351AD"/>
    <w:pPr>
      <w:spacing w:before="100" w:beforeAutospacing="1" w:after="100" w:afterAutospacing="1" w:line="300" w:lineRule="auto"/>
      <w:jc w:val="both"/>
      <w:textAlignment w:val="center"/>
    </w:pPr>
    <w:rPr>
      <w:rFonts w:ascii="Segoe UI" w:eastAsia="Times New Roman" w:hAnsi="Segoe UI" w:cs="Segoe UI"/>
      <w:color w:val="FFFFFF"/>
      <w:sz w:val="16"/>
      <w:szCs w:val="16"/>
      <w:lang w:eastAsia="el-GR"/>
    </w:rPr>
  </w:style>
  <w:style w:type="paragraph" w:customStyle="1" w:styleId="xl53031">
    <w:name w:val="xl53031"/>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2">
    <w:name w:val="xl53032"/>
    <w:basedOn w:val="a"/>
    <w:rsid w:val="000351AD"/>
    <w:pPr>
      <w:pBdr>
        <w:top w:val="single" w:sz="8" w:space="0" w:color="auto"/>
        <w:left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33">
    <w:name w:val="xl53033"/>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color w:val="FF0000"/>
      <w:sz w:val="16"/>
      <w:szCs w:val="16"/>
      <w:lang w:eastAsia="el-GR"/>
    </w:rPr>
  </w:style>
  <w:style w:type="paragraph" w:customStyle="1" w:styleId="xl53034">
    <w:name w:val="xl53034"/>
    <w:basedOn w:val="a"/>
    <w:rsid w:val="000351AD"/>
    <w:pPr>
      <w:pBdr>
        <w:left w:val="single" w:sz="4" w:space="0" w:color="auto"/>
        <w:right w:val="single" w:sz="4" w:space="0" w:color="auto"/>
      </w:pBdr>
      <w:shd w:val="clear" w:color="000000" w:fill="FFFFFF"/>
      <w:spacing w:before="100" w:beforeAutospacing="1" w:after="100" w:afterAutospacing="1" w:line="300" w:lineRule="auto"/>
      <w:jc w:val="center"/>
    </w:pPr>
    <w:rPr>
      <w:rFonts w:ascii="Segoe UI" w:eastAsia="Times New Roman" w:hAnsi="Segoe UI" w:cs="Segoe UI"/>
      <w:b/>
      <w:bCs/>
      <w:color w:val="FF0000"/>
      <w:sz w:val="16"/>
      <w:szCs w:val="16"/>
      <w:lang w:eastAsia="el-GR"/>
    </w:rPr>
  </w:style>
  <w:style w:type="paragraph" w:customStyle="1" w:styleId="xl53035">
    <w:name w:val="xl53035"/>
    <w:basedOn w:val="a"/>
    <w:rsid w:val="000351AD"/>
    <w:pPr>
      <w:pBdr>
        <w:top w:val="single" w:sz="8" w:space="0" w:color="auto"/>
      </w:pBd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6">
    <w:name w:val="xl53036"/>
    <w:basedOn w:val="a"/>
    <w:rsid w:val="000351AD"/>
    <w:pPr>
      <w:shd w:val="clear" w:color="000000" w:fill="272727"/>
      <w:spacing w:before="100" w:beforeAutospacing="1" w:after="100" w:afterAutospacing="1" w:line="300" w:lineRule="auto"/>
      <w:jc w:val="both"/>
      <w:textAlignment w:val="center"/>
    </w:pPr>
    <w:rPr>
      <w:rFonts w:ascii="Segoe UI" w:eastAsia="Times New Roman" w:hAnsi="Segoe UI" w:cs="Segoe UI"/>
      <w:b/>
      <w:bCs/>
      <w:color w:val="FFFFFF"/>
      <w:sz w:val="16"/>
      <w:szCs w:val="16"/>
      <w:lang w:eastAsia="el-GR"/>
    </w:rPr>
  </w:style>
  <w:style w:type="paragraph" w:customStyle="1" w:styleId="xl53037">
    <w:name w:val="xl53037"/>
    <w:basedOn w:val="a"/>
    <w:rsid w:val="000351AD"/>
    <w:pPr>
      <w:pBdr>
        <w:left w:val="single" w:sz="4" w:space="0" w:color="auto"/>
        <w:right w:val="single" w:sz="4" w:space="0" w:color="auto"/>
      </w:pBdr>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38">
    <w:name w:val="xl53038"/>
    <w:basedOn w:val="a"/>
    <w:rsid w:val="000351AD"/>
    <w:pPr>
      <w:pBdr>
        <w:top w:val="single" w:sz="8" w:space="0" w:color="auto"/>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39">
    <w:name w:val="xl53039"/>
    <w:basedOn w:val="a"/>
    <w:rsid w:val="000351AD"/>
    <w:pPr>
      <w:pBdr>
        <w:top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0">
    <w:name w:val="xl53040"/>
    <w:basedOn w:val="a"/>
    <w:rsid w:val="000351AD"/>
    <w:pPr>
      <w:pBdr>
        <w:left w:val="single" w:sz="8" w:space="0" w:color="auto"/>
      </w:pBd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1">
    <w:name w:val="xl53041"/>
    <w:basedOn w:val="a"/>
    <w:rsid w:val="000351AD"/>
    <w:pPr>
      <w:shd w:val="clear" w:color="000000" w:fill="272727"/>
      <w:spacing w:before="100" w:beforeAutospacing="1" w:after="100" w:afterAutospacing="1" w:line="300" w:lineRule="auto"/>
      <w:jc w:val="center"/>
      <w:textAlignment w:val="center"/>
    </w:pPr>
    <w:rPr>
      <w:rFonts w:ascii="Segoe UI" w:eastAsia="Times New Roman" w:hAnsi="Segoe UI" w:cs="Segoe UI"/>
      <w:b/>
      <w:bCs/>
      <w:color w:val="FFFFFF"/>
      <w:sz w:val="16"/>
      <w:szCs w:val="16"/>
      <w:lang w:eastAsia="el-GR"/>
    </w:rPr>
  </w:style>
  <w:style w:type="paragraph" w:customStyle="1" w:styleId="xl53042">
    <w:name w:val="xl53042"/>
    <w:basedOn w:val="a"/>
    <w:rsid w:val="000351AD"/>
    <w:pPr>
      <w:pBdr>
        <w:top w:val="single" w:sz="8" w:space="0" w:color="auto"/>
        <w:bottom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3">
    <w:name w:val="xl53043"/>
    <w:basedOn w:val="a"/>
    <w:rsid w:val="000351AD"/>
    <w:pPr>
      <w:pBdr>
        <w:top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b/>
      <w:bCs/>
      <w:sz w:val="16"/>
      <w:szCs w:val="16"/>
      <w:lang w:eastAsia="el-GR"/>
    </w:rPr>
  </w:style>
  <w:style w:type="paragraph" w:customStyle="1" w:styleId="xl53044">
    <w:name w:val="xl53044"/>
    <w:basedOn w:val="a"/>
    <w:rsid w:val="000351AD"/>
    <w:pPr>
      <w:pBdr>
        <w:top w:val="single" w:sz="8" w:space="0" w:color="auto"/>
        <w:left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5">
    <w:name w:val="xl53045"/>
    <w:basedOn w:val="a"/>
    <w:rsid w:val="000351AD"/>
    <w:pPr>
      <w:pBdr>
        <w:left w:val="single" w:sz="8" w:space="0" w:color="auto"/>
        <w:bottom w:val="single" w:sz="8" w:space="0" w:color="auto"/>
        <w:right w:val="single" w:sz="8" w:space="0" w:color="auto"/>
      </w:pBdr>
      <w:shd w:val="clear" w:color="000000" w:fill="A5A5A5"/>
      <w:spacing w:before="100" w:beforeAutospacing="1" w:after="100" w:afterAutospacing="1" w:line="300" w:lineRule="auto"/>
      <w:jc w:val="center"/>
      <w:textAlignment w:val="center"/>
    </w:pPr>
    <w:rPr>
      <w:rFonts w:ascii="Segoe UI" w:eastAsia="Times New Roman" w:hAnsi="Segoe UI" w:cs="Segoe UI"/>
      <w:sz w:val="16"/>
      <w:szCs w:val="16"/>
      <w:lang w:eastAsia="el-GR"/>
    </w:rPr>
  </w:style>
  <w:style w:type="paragraph" w:customStyle="1" w:styleId="xl53046">
    <w:name w:val="xl53046"/>
    <w:basedOn w:val="a"/>
    <w:rsid w:val="000351AD"/>
    <w:pPr>
      <w:pBdr>
        <w:bottom w:val="single" w:sz="8" w:space="0" w:color="auto"/>
      </w:pBdr>
      <w:spacing w:before="100" w:beforeAutospacing="1" w:after="100" w:afterAutospacing="1" w:line="300" w:lineRule="auto"/>
      <w:jc w:val="both"/>
      <w:textAlignment w:val="center"/>
    </w:pPr>
    <w:rPr>
      <w:rFonts w:ascii="Segoe UI" w:eastAsia="Times New Roman" w:hAnsi="Segoe UI" w:cs="Segoe UI"/>
      <w:i/>
      <w:iCs/>
      <w:sz w:val="16"/>
      <w:szCs w:val="16"/>
      <w:lang w:eastAsia="el-GR"/>
    </w:rPr>
  </w:style>
  <w:style w:type="paragraph" w:customStyle="1" w:styleId="xl53047">
    <w:name w:val="xl53047"/>
    <w:basedOn w:val="a"/>
    <w:rsid w:val="000351AD"/>
    <w:pPr>
      <w:pBdr>
        <w:bottom w:val="single" w:sz="8" w:space="0" w:color="auto"/>
      </w:pBdr>
      <w:spacing w:before="100" w:beforeAutospacing="1" w:after="100" w:afterAutospacing="1" w:line="300" w:lineRule="auto"/>
      <w:jc w:val="center"/>
      <w:textAlignment w:val="center"/>
    </w:pPr>
    <w:rPr>
      <w:rFonts w:ascii="Segoe UI" w:eastAsia="Times New Roman" w:hAnsi="Segoe UI" w:cs="Segoe UI"/>
      <w:i/>
      <w:iCs/>
      <w:sz w:val="16"/>
      <w:szCs w:val="16"/>
      <w:lang w:eastAsia="el-GR"/>
    </w:rPr>
  </w:style>
  <w:style w:type="paragraph" w:customStyle="1" w:styleId="af9">
    <w:name w:val="Τ"/>
    <w:basedOn w:val="a"/>
    <w:rsid w:val="000351AD"/>
    <w:pPr>
      <w:spacing w:before="120" w:after="120" w:line="360" w:lineRule="auto"/>
      <w:jc w:val="both"/>
    </w:pPr>
    <w:rPr>
      <w:rFonts w:ascii="Arial" w:eastAsia="Times New Roman" w:hAnsi="Arial" w:cs="Arial"/>
      <w:lang w:eastAsia="el-GR"/>
    </w:rPr>
  </w:style>
  <w:style w:type="character" w:customStyle="1" w:styleId="Char9">
    <w:name w:val="Χωρίς διάστιχο Char"/>
    <w:link w:val="af2"/>
    <w:uiPriority w:val="1"/>
    <w:rsid w:val="000351AD"/>
    <w:rPr>
      <w:rFonts w:ascii="Calibri" w:eastAsia="Calibri" w:hAnsi="Calibri" w:cs="Times New Roman"/>
      <w:kern w:val="0"/>
      <w:lang w:val="el-GR"/>
      <w14:ligatures w14:val="none"/>
    </w:rPr>
  </w:style>
  <w:style w:type="paragraph" w:customStyle="1" w:styleId="Body">
    <w:name w:val="Body"/>
    <w:rsid w:val="000351AD"/>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14:ligatures w14:val="none"/>
    </w:rPr>
  </w:style>
  <w:style w:type="character" w:styleId="afa">
    <w:name w:val="Emphasis"/>
    <w:uiPriority w:val="20"/>
    <w:qFormat/>
    <w:rsid w:val="000351AD"/>
    <w:rPr>
      <w:i/>
      <w:iCs/>
    </w:rPr>
  </w:style>
  <w:style w:type="character" w:customStyle="1" w:styleId="Char8">
    <w:name w:val="Παράγραφος λίστας Char"/>
    <w:aliases w:val="1st level - Bullet List Paragraph Char,Bullet EY Char,Bullet list Char,Lettre d'introduction Char,List L1 Char,List Paragraph compact Char,List Paragraph1 Char,List Paragraph11 Char,Normal bullet 2 Char,Normal bullet 21 Char"/>
    <w:link w:val="af0"/>
    <w:uiPriority w:val="34"/>
    <w:qFormat/>
    <w:locked/>
    <w:rsid w:val="000351AD"/>
    <w:rPr>
      <w:rFonts w:ascii="Calibri" w:eastAsia="Calibri" w:hAnsi="Calibri" w:cs="Times New Roman"/>
      <w:kern w:val="0"/>
      <w:lang w:val="el-GR"/>
      <w14:ligatures w14:val="none"/>
    </w:rPr>
  </w:style>
  <w:style w:type="paragraph" w:styleId="afb">
    <w:name w:val="TOC Heading"/>
    <w:basedOn w:val="1"/>
    <w:next w:val="a"/>
    <w:uiPriority w:val="39"/>
    <w:unhideWhenUsed/>
    <w:qFormat/>
    <w:rsid w:val="000351AD"/>
    <w:pPr>
      <w:keepLines/>
      <w:spacing w:before="240" w:after="0" w:line="259" w:lineRule="auto"/>
      <w:jc w:val="left"/>
      <w:outlineLvl w:val="9"/>
    </w:pPr>
    <w:rPr>
      <w:rFonts w:ascii="Calibri Light" w:hAnsi="Calibri Light"/>
      <w:b w:val="0"/>
      <w:bCs w:val="0"/>
      <w:kern w:val="0"/>
    </w:rPr>
  </w:style>
  <w:style w:type="paragraph" w:styleId="13">
    <w:name w:val="toc 1"/>
    <w:basedOn w:val="a"/>
    <w:next w:val="a"/>
    <w:autoRedefine/>
    <w:uiPriority w:val="39"/>
    <w:unhideWhenUsed/>
    <w:rsid w:val="000351AD"/>
    <w:pPr>
      <w:tabs>
        <w:tab w:val="right" w:pos="9060"/>
      </w:tabs>
      <w:spacing w:before="240" w:after="240" w:line="300" w:lineRule="auto"/>
    </w:pPr>
    <w:rPr>
      <w:rFonts w:ascii="Arial" w:eastAsia="Times New Roman" w:hAnsi="Arial" w:cs="Arial"/>
      <w:b/>
      <w:noProof/>
      <w:color w:val="2F5496"/>
      <w:lang w:eastAsia="el-GR"/>
    </w:rPr>
  </w:style>
  <w:style w:type="paragraph" w:styleId="22">
    <w:name w:val="toc 2"/>
    <w:basedOn w:val="a"/>
    <w:next w:val="a"/>
    <w:autoRedefine/>
    <w:uiPriority w:val="39"/>
    <w:unhideWhenUsed/>
    <w:rsid w:val="000351AD"/>
    <w:pPr>
      <w:tabs>
        <w:tab w:val="right" w:pos="9072"/>
      </w:tabs>
      <w:spacing w:before="240" w:after="0" w:line="300" w:lineRule="auto"/>
    </w:pPr>
    <w:rPr>
      <w:rFonts w:ascii="Calibri" w:eastAsia="Times New Roman" w:hAnsi="Calibri" w:cs="Times New Roman"/>
      <w:b/>
      <w:bCs/>
      <w:sz w:val="20"/>
      <w:szCs w:val="20"/>
      <w:lang w:eastAsia="el-GR"/>
    </w:rPr>
  </w:style>
  <w:style w:type="paragraph" w:styleId="32">
    <w:name w:val="toc 3"/>
    <w:basedOn w:val="a"/>
    <w:next w:val="a"/>
    <w:autoRedefine/>
    <w:uiPriority w:val="39"/>
    <w:unhideWhenUsed/>
    <w:rsid w:val="000351AD"/>
    <w:pPr>
      <w:tabs>
        <w:tab w:val="left" w:pos="1560"/>
        <w:tab w:val="right" w:pos="8222"/>
      </w:tabs>
      <w:spacing w:after="120" w:line="300" w:lineRule="auto"/>
      <w:ind w:left="1559" w:hanging="1559"/>
    </w:pPr>
    <w:rPr>
      <w:rFonts w:ascii="Arial" w:eastAsia="Times New Roman" w:hAnsi="Arial" w:cs="Arial"/>
      <w:b/>
      <w:noProof/>
      <w:sz w:val="18"/>
      <w:szCs w:val="18"/>
      <w:lang w:eastAsia="el-GR"/>
    </w:rPr>
  </w:style>
  <w:style w:type="paragraph" w:styleId="afc">
    <w:name w:val="caption"/>
    <w:basedOn w:val="a"/>
    <w:next w:val="a"/>
    <w:uiPriority w:val="35"/>
    <w:unhideWhenUsed/>
    <w:qFormat/>
    <w:rsid w:val="000351AD"/>
    <w:pPr>
      <w:spacing w:after="120" w:line="300" w:lineRule="auto"/>
      <w:jc w:val="both"/>
    </w:pPr>
    <w:rPr>
      <w:rFonts w:ascii="Arial" w:eastAsia="Times New Roman" w:hAnsi="Arial" w:cs="Times New Roman"/>
      <w:b/>
      <w:bCs/>
      <w:sz w:val="20"/>
      <w:szCs w:val="20"/>
      <w:lang w:eastAsia="el-GR"/>
    </w:rPr>
  </w:style>
  <w:style w:type="paragraph" w:styleId="40">
    <w:name w:val="toc 4"/>
    <w:basedOn w:val="a"/>
    <w:next w:val="a"/>
    <w:autoRedefine/>
    <w:uiPriority w:val="39"/>
    <w:unhideWhenUsed/>
    <w:rsid w:val="000351AD"/>
    <w:pPr>
      <w:tabs>
        <w:tab w:val="left" w:pos="0"/>
        <w:tab w:val="right" w:pos="9060"/>
      </w:tabs>
      <w:spacing w:after="0" w:line="300" w:lineRule="auto"/>
      <w:ind w:left="709" w:hanging="709"/>
    </w:pPr>
    <w:rPr>
      <w:rFonts w:ascii="Calibri" w:eastAsia="Times New Roman" w:hAnsi="Calibri" w:cs="Times New Roman"/>
      <w:sz w:val="20"/>
      <w:szCs w:val="20"/>
      <w:lang w:eastAsia="el-GR"/>
    </w:rPr>
  </w:style>
  <w:style w:type="paragraph" w:styleId="afd">
    <w:name w:val="table of figures"/>
    <w:basedOn w:val="a"/>
    <w:next w:val="a"/>
    <w:link w:val="Charc"/>
    <w:uiPriority w:val="99"/>
    <w:unhideWhenUsed/>
    <w:qFormat/>
    <w:rsid w:val="000351AD"/>
    <w:pPr>
      <w:spacing w:after="120" w:line="300" w:lineRule="auto"/>
      <w:jc w:val="both"/>
    </w:pPr>
    <w:rPr>
      <w:rFonts w:ascii="Arial" w:eastAsia="Times New Roman" w:hAnsi="Arial" w:cs="Times New Roman"/>
      <w:sz w:val="20"/>
      <w:szCs w:val="24"/>
      <w:lang w:eastAsia="el-GR"/>
    </w:rPr>
  </w:style>
  <w:style w:type="paragraph" w:styleId="50">
    <w:name w:val="toc 5"/>
    <w:basedOn w:val="a"/>
    <w:next w:val="a"/>
    <w:autoRedefine/>
    <w:uiPriority w:val="39"/>
    <w:unhideWhenUsed/>
    <w:rsid w:val="000351AD"/>
    <w:pPr>
      <w:tabs>
        <w:tab w:val="left" w:pos="709"/>
        <w:tab w:val="right" w:pos="9060"/>
      </w:tabs>
      <w:spacing w:after="0" w:line="300" w:lineRule="auto"/>
    </w:pPr>
    <w:rPr>
      <w:rFonts w:ascii="Calibri" w:eastAsia="Times New Roman" w:hAnsi="Calibri" w:cs="Times New Roman"/>
      <w:sz w:val="20"/>
      <w:szCs w:val="20"/>
      <w:lang w:eastAsia="el-GR"/>
    </w:rPr>
  </w:style>
  <w:style w:type="paragraph" w:styleId="60">
    <w:name w:val="toc 6"/>
    <w:basedOn w:val="a"/>
    <w:next w:val="a"/>
    <w:autoRedefine/>
    <w:uiPriority w:val="39"/>
    <w:unhideWhenUsed/>
    <w:rsid w:val="000351AD"/>
    <w:pPr>
      <w:spacing w:after="0" w:line="300" w:lineRule="auto"/>
      <w:ind w:left="880"/>
    </w:pPr>
    <w:rPr>
      <w:rFonts w:ascii="Calibri" w:eastAsia="Times New Roman" w:hAnsi="Calibri" w:cs="Times New Roman"/>
      <w:sz w:val="20"/>
      <w:szCs w:val="20"/>
      <w:lang w:eastAsia="el-GR"/>
    </w:rPr>
  </w:style>
  <w:style w:type="paragraph" w:styleId="70">
    <w:name w:val="toc 7"/>
    <w:basedOn w:val="a"/>
    <w:next w:val="a"/>
    <w:autoRedefine/>
    <w:uiPriority w:val="39"/>
    <w:unhideWhenUsed/>
    <w:rsid w:val="000351AD"/>
    <w:pPr>
      <w:spacing w:after="0" w:line="300" w:lineRule="auto"/>
      <w:ind w:left="1100"/>
    </w:pPr>
    <w:rPr>
      <w:rFonts w:ascii="Calibri" w:eastAsia="Times New Roman" w:hAnsi="Calibri" w:cs="Times New Roman"/>
      <w:sz w:val="20"/>
      <w:szCs w:val="20"/>
      <w:lang w:eastAsia="el-GR"/>
    </w:rPr>
  </w:style>
  <w:style w:type="paragraph" w:styleId="80">
    <w:name w:val="toc 8"/>
    <w:basedOn w:val="a"/>
    <w:next w:val="a"/>
    <w:autoRedefine/>
    <w:uiPriority w:val="39"/>
    <w:unhideWhenUsed/>
    <w:rsid w:val="000351AD"/>
    <w:pPr>
      <w:spacing w:after="0" w:line="300" w:lineRule="auto"/>
      <w:ind w:left="1320"/>
    </w:pPr>
    <w:rPr>
      <w:rFonts w:ascii="Calibri" w:eastAsia="Times New Roman" w:hAnsi="Calibri" w:cs="Times New Roman"/>
      <w:sz w:val="20"/>
      <w:szCs w:val="20"/>
      <w:lang w:eastAsia="el-GR"/>
    </w:rPr>
  </w:style>
  <w:style w:type="paragraph" w:styleId="90">
    <w:name w:val="toc 9"/>
    <w:basedOn w:val="a"/>
    <w:next w:val="a"/>
    <w:autoRedefine/>
    <w:uiPriority w:val="39"/>
    <w:unhideWhenUsed/>
    <w:rsid w:val="000351AD"/>
    <w:pPr>
      <w:spacing w:after="0" w:line="300" w:lineRule="auto"/>
      <w:ind w:left="1540"/>
    </w:pPr>
    <w:rPr>
      <w:rFonts w:ascii="Calibri" w:eastAsia="Times New Roman" w:hAnsi="Calibri" w:cs="Times New Roman"/>
      <w:sz w:val="20"/>
      <w:szCs w:val="20"/>
      <w:lang w:eastAsia="el-GR"/>
    </w:rPr>
  </w:style>
  <w:style w:type="character" w:customStyle="1" w:styleId="14">
    <w:name w:val="Ανεπίλυτη αναφορά1"/>
    <w:uiPriority w:val="99"/>
    <w:semiHidden/>
    <w:unhideWhenUsed/>
    <w:rsid w:val="000351AD"/>
    <w:rPr>
      <w:color w:val="605E5C"/>
      <w:shd w:val="clear" w:color="auto" w:fill="E1DFDD"/>
    </w:rPr>
  </w:style>
  <w:style w:type="table" w:customStyle="1" w:styleId="15">
    <w:name w:val="Πλέγμα πίνακα1"/>
    <w:basedOn w:val="a1"/>
    <w:next w:val="ac"/>
    <w:uiPriority w:val="59"/>
    <w:rsid w:val="000351A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Βασικό1"/>
    <w:rsid w:val="000351AD"/>
    <w:pPr>
      <w:spacing w:after="0" w:line="240" w:lineRule="auto"/>
    </w:pPr>
    <w:rPr>
      <w:rFonts w:ascii="Times New Roman" w:eastAsia="Times New Roman" w:hAnsi="Times New Roman" w:cs="Times New Roman"/>
      <w:color w:val="000000"/>
      <w:kern w:val="0"/>
      <w:sz w:val="24"/>
      <w:szCs w:val="24"/>
      <w:lang w:val="el-GR" w:eastAsia="el-GR"/>
      <w14:ligatures w14:val="none"/>
    </w:rPr>
  </w:style>
  <w:style w:type="character" w:customStyle="1" w:styleId="UnresolvedMention1">
    <w:name w:val="Unresolved Mention1"/>
    <w:uiPriority w:val="99"/>
    <w:semiHidden/>
    <w:unhideWhenUsed/>
    <w:rsid w:val="000351AD"/>
    <w:rPr>
      <w:color w:val="605E5C"/>
      <w:shd w:val="clear" w:color="auto" w:fill="E1DFDD"/>
    </w:rPr>
  </w:style>
  <w:style w:type="character" w:customStyle="1" w:styleId="markedcontent">
    <w:name w:val="markedcontent"/>
    <w:basedOn w:val="a0"/>
    <w:rsid w:val="000351AD"/>
  </w:style>
  <w:style w:type="numbering" w:customStyle="1" w:styleId="23">
    <w:name w:val="Χωρίς λίστα2"/>
    <w:next w:val="a2"/>
    <w:uiPriority w:val="99"/>
    <w:semiHidden/>
    <w:rsid w:val="000351AD"/>
  </w:style>
  <w:style w:type="paragraph" w:styleId="afe">
    <w:name w:val="Block Text"/>
    <w:basedOn w:val="a"/>
    <w:rsid w:val="000351AD"/>
    <w:pPr>
      <w:spacing w:after="0" w:line="240" w:lineRule="auto"/>
      <w:ind w:left="360" w:right="70" w:hanging="360"/>
      <w:jc w:val="both"/>
    </w:pPr>
    <w:rPr>
      <w:rFonts w:ascii="Times New Roman" w:eastAsia="Times New Roman" w:hAnsi="Times New Roman" w:cs="Times New Roman"/>
      <w:sz w:val="16"/>
      <w:lang w:eastAsia="el-GR"/>
    </w:rPr>
  </w:style>
  <w:style w:type="paragraph" w:customStyle="1" w:styleId="xl70">
    <w:name w:val="xl70"/>
    <w:basedOn w:val="a"/>
    <w:rsid w:val="000351AD"/>
    <w:pPr>
      <w:spacing w:before="100" w:beforeAutospacing="1" w:after="100" w:afterAutospacing="1" w:line="240" w:lineRule="auto"/>
      <w:textAlignment w:val="center"/>
    </w:pPr>
    <w:rPr>
      <w:rFonts w:ascii="Arial" w:eastAsia="Times New Roman" w:hAnsi="Arial" w:cs="Arial"/>
      <w:lang w:eastAsia="el-GR"/>
    </w:rPr>
  </w:style>
  <w:style w:type="paragraph" w:customStyle="1" w:styleId="xl71">
    <w:name w:val="xl71"/>
    <w:basedOn w:val="a"/>
    <w:rsid w:val="000351AD"/>
    <w:pPr>
      <w:pBdr>
        <w:left w:val="single" w:sz="8" w:space="0" w:color="auto"/>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2">
    <w:name w:val="xl72"/>
    <w:basedOn w:val="a"/>
    <w:rsid w:val="000351AD"/>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3">
    <w:name w:val="xl73"/>
    <w:basedOn w:val="a"/>
    <w:rsid w:val="000351AD"/>
    <w:pPr>
      <w:pBdr>
        <w:left w:val="single" w:sz="4" w:space="0" w:color="000000"/>
        <w:right w:val="single" w:sz="8" w:space="0" w:color="auto"/>
      </w:pBdr>
      <w:spacing w:before="100" w:beforeAutospacing="1" w:after="100" w:afterAutospacing="1" w:line="240" w:lineRule="auto"/>
      <w:textAlignment w:val="center"/>
    </w:pPr>
    <w:rPr>
      <w:rFonts w:ascii="Arial" w:eastAsia="Times New Roman" w:hAnsi="Arial" w:cs="Arial"/>
      <w:lang w:eastAsia="el-GR"/>
    </w:rPr>
  </w:style>
  <w:style w:type="paragraph" w:customStyle="1" w:styleId="xl74">
    <w:name w:val="xl74"/>
    <w:basedOn w:val="a"/>
    <w:rsid w:val="000351AD"/>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xl75">
    <w:name w:val="xl75"/>
    <w:basedOn w:val="a"/>
    <w:rsid w:val="000351AD"/>
    <w:pPr>
      <w:pBdr>
        <w:left w:val="single" w:sz="4" w:space="0" w:color="000000"/>
        <w:right w:val="single" w:sz="8" w:space="0" w:color="auto"/>
      </w:pBdr>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Titlos1">
    <w:name w:val="Titlos_1"/>
    <w:basedOn w:val="a"/>
    <w:link w:val="Titlos1Char"/>
    <w:qFormat/>
    <w:rsid w:val="000351AD"/>
    <w:pPr>
      <w:shd w:val="clear" w:color="auto" w:fill="595959"/>
      <w:spacing w:after="0" w:line="240" w:lineRule="auto"/>
      <w:jc w:val="both"/>
    </w:pPr>
    <w:rPr>
      <w:rFonts w:ascii="Arial Narrow" w:eastAsia="Times New Roman" w:hAnsi="Arial Narrow" w:cs="Times New Roman"/>
      <w:b/>
      <w:color w:val="FFFFFF"/>
      <w:sz w:val="26"/>
      <w:szCs w:val="26"/>
      <w:lang w:eastAsia="el-GR"/>
    </w:rPr>
  </w:style>
  <w:style w:type="character" w:customStyle="1" w:styleId="Titlos1Char">
    <w:name w:val="Titlos_1 Char"/>
    <w:link w:val="Titlos1"/>
    <w:rsid w:val="000351AD"/>
    <w:rPr>
      <w:rFonts w:ascii="Arial Narrow" w:eastAsia="Times New Roman" w:hAnsi="Arial Narrow" w:cs="Times New Roman"/>
      <w:b/>
      <w:color w:val="FFFFFF"/>
      <w:kern w:val="0"/>
      <w:sz w:val="26"/>
      <w:szCs w:val="26"/>
      <w:shd w:val="clear" w:color="auto" w:fill="595959"/>
      <w:lang w:val="el-GR" w:eastAsia="el-GR"/>
      <w14:ligatures w14:val="none"/>
    </w:rPr>
  </w:style>
  <w:style w:type="paragraph" w:customStyle="1" w:styleId="msonormal0">
    <w:name w:val="msonormal"/>
    <w:basedOn w:val="a"/>
    <w:rsid w:val="000351AD"/>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33">
    <w:name w:val="Χωρίς λίστα3"/>
    <w:next w:val="a2"/>
    <w:uiPriority w:val="99"/>
    <w:semiHidden/>
    <w:unhideWhenUsed/>
    <w:rsid w:val="000351AD"/>
  </w:style>
  <w:style w:type="numbering" w:customStyle="1" w:styleId="110">
    <w:name w:val="Χωρίς λίστα11"/>
    <w:next w:val="a2"/>
    <w:semiHidden/>
    <w:rsid w:val="000351AD"/>
  </w:style>
  <w:style w:type="numbering" w:customStyle="1" w:styleId="210">
    <w:name w:val="Χωρίς λίστα21"/>
    <w:next w:val="a2"/>
    <w:semiHidden/>
    <w:rsid w:val="000351AD"/>
  </w:style>
  <w:style w:type="table" w:customStyle="1" w:styleId="111">
    <w:name w:val="Μεσαία λίστα 11"/>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7">
    <w:name w:val="Medium List 1"/>
    <w:basedOn w:val="a1"/>
    <w:uiPriority w:val="65"/>
    <w:semiHidden/>
    <w:unhideWhenUsed/>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CharCharCharCharCharCharCharCharCharChar11pt">
    <w:name w:val="Char Char Char Char Char Char Char Char Char Char Βασικό+11pt"/>
    <w:basedOn w:val="a"/>
    <w:rsid w:val="000351AD"/>
    <w:pPr>
      <w:spacing w:after="0" w:line="240" w:lineRule="auto"/>
      <w:jc w:val="both"/>
    </w:pPr>
    <w:rPr>
      <w:rFonts w:ascii="Times New Roman" w:eastAsia="Times New Roman" w:hAnsi="Times New Roman" w:cs="Times New Roman"/>
      <w:b/>
      <w:szCs w:val="24"/>
      <w:lang w:eastAsia="el-GR"/>
    </w:rPr>
  </w:style>
  <w:style w:type="paragraph" w:customStyle="1" w:styleId="Pinakastitlos">
    <w:name w:val="Pinakas_titlos"/>
    <w:basedOn w:val="a"/>
    <w:qFormat/>
    <w:rsid w:val="000351AD"/>
    <w:pPr>
      <w:spacing w:before="120" w:after="0" w:line="240" w:lineRule="auto"/>
      <w:ind w:right="-1"/>
      <w:jc w:val="center"/>
    </w:pPr>
    <w:rPr>
      <w:rFonts w:ascii="Arial Narrow" w:eastAsia="Times New Roman" w:hAnsi="Arial Narrow" w:cs="Times New Roman"/>
      <w:b/>
      <w:color w:val="FFFFFF"/>
      <w:sz w:val="24"/>
      <w:szCs w:val="24"/>
      <w:lang w:eastAsia="el-GR"/>
    </w:rPr>
  </w:style>
  <w:style w:type="paragraph" w:customStyle="1" w:styleId="18">
    <w:name w:val="Παράγραφος λίστας1"/>
    <w:basedOn w:val="a"/>
    <w:rsid w:val="000351AD"/>
    <w:pPr>
      <w:ind w:left="720"/>
    </w:pPr>
    <w:rPr>
      <w:rFonts w:ascii="Calibri" w:eastAsia="Times New Roman" w:hAnsi="Calibri" w:cs="Calibri"/>
    </w:rPr>
  </w:style>
  <w:style w:type="paragraph" w:customStyle="1" w:styleId="24">
    <w:name w:val="Παράγραφος λίστας2"/>
    <w:basedOn w:val="a"/>
    <w:rsid w:val="000351AD"/>
    <w:pPr>
      <w:ind w:left="720"/>
    </w:pPr>
    <w:rPr>
      <w:rFonts w:ascii="Calibri" w:eastAsia="Times New Roman" w:hAnsi="Calibri" w:cs="Calibri"/>
    </w:rPr>
  </w:style>
  <w:style w:type="paragraph" w:customStyle="1" w:styleId="xl76">
    <w:name w:val="xl76"/>
    <w:basedOn w:val="a"/>
    <w:rsid w:val="000351AD"/>
    <w:pPr>
      <w:shd w:val="clear" w:color="000000" w:fill="FFFFFF"/>
      <w:spacing w:before="100" w:beforeAutospacing="1" w:after="100" w:afterAutospacing="1" w:line="240" w:lineRule="auto"/>
      <w:textAlignment w:val="center"/>
    </w:pPr>
    <w:rPr>
      <w:rFonts w:ascii="Segoe UI" w:eastAsia="Times New Roman" w:hAnsi="Segoe UI" w:cs="Segoe UI"/>
      <w:b/>
      <w:bCs/>
      <w:sz w:val="16"/>
      <w:szCs w:val="16"/>
      <w:lang w:eastAsia="el-GR"/>
    </w:rPr>
  </w:style>
  <w:style w:type="paragraph" w:customStyle="1" w:styleId="xl77">
    <w:name w:val="xl77"/>
    <w:basedOn w:val="a"/>
    <w:rsid w:val="000351AD"/>
    <w:pPr>
      <w:shd w:val="clear" w:color="000000" w:fill="FFFFFF"/>
      <w:spacing w:before="100" w:beforeAutospacing="1" w:after="100" w:afterAutospacing="1" w:line="240" w:lineRule="auto"/>
      <w:jc w:val="center"/>
      <w:textAlignment w:val="center"/>
    </w:pPr>
    <w:rPr>
      <w:rFonts w:ascii="Segoe UI" w:eastAsia="Times New Roman" w:hAnsi="Segoe UI" w:cs="Segoe UI"/>
      <w:sz w:val="16"/>
      <w:szCs w:val="16"/>
      <w:lang w:eastAsia="el-GR"/>
    </w:rPr>
  </w:style>
  <w:style w:type="paragraph" w:customStyle="1" w:styleId="xl78">
    <w:name w:val="xl7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79">
    <w:name w:val="xl79"/>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0">
    <w:name w:val="xl80"/>
    <w:basedOn w:val="a"/>
    <w:rsid w:val="000351AD"/>
    <w:pPr>
      <w:pBdr>
        <w:top w:val="single" w:sz="4" w:space="0" w:color="auto"/>
        <w:bottom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1">
    <w:name w:val="xl81"/>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2">
    <w:name w:val="xl8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3">
    <w:name w:val="xl83"/>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4">
    <w:name w:val="xl84"/>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85">
    <w:name w:val="xl85"/>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86">
    <w:name w:val="xl8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7">
    <w:name w:val="xl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88">
    <w:name w:val="xl8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89">
    <w:name w:val="xl89"/>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0">
    <w:name w:val="xl9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1">
    <w:name w:val="xl9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2">
    <w:name w:val="xl92"/>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3">
    <w:name w:val="xl93"/>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94">
    <w:name w:val="xl94"/>
    <w:basedOn w:val="a"/>
    <w:rsid w:val="000351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95">
    <w:name w:val="xl9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6">
    <w:name w:val="xl96"/>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7">
    <w:name w:val="xl97"/>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98">
    <w:name w:val="xl98"/>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99">
    <w:name w:val="xl9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0">
    <w:name w:val="xl100"/>
    <w:basedOn w:val="a"/>
    <w:rsid w:val="000351A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1">
    <w:name w:val="xl10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2">
    <w:name w:val="xl102"/>
    <w:basedOn w:val="a"/>
    <w:rsid w:val="000351A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03">
    <w:name w:val="xl103"/>
    <w:basedOn w:val="a"/>
    <w:rsid w:val="0003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04">
    <w:name w:val="xl10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05">
    <w:name w:val="xl10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6">
    <w:name w:val="xl10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107">
    <w:name w:val="xl107"/>
    <w:basedOn w:val="a"/>
    <w:rsid w:val="000351AD"/>
    <w:pPr>
      <w:pBdr>
        <w:top w:val="single" w:sz="4" w:space="0" w:color="auto"/>
        <w:left w:val="single" w:sz="4" w:space="0" w:color="auto"/>
        <w:bottom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8">
    <w:name w:val="xl108"/>
    <w:basedOn w:val="a"/>
    <w:rsid w:val="000351AD"/>
    <w:pPr>
      <w:pBdr>
        <w:top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09">
    <w:name w:val="xl109"/>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0">
    <w:name w:val="xl110"/>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1">
    <w:name w:val="xl111"/>
    <w:basedOn w:val="a"/>
    <w:rsid w:val="000351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2">
    <w:name w:val="xl11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3">
    <w:name w:val="xl113"/>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4">
    <w:name w:val="xl11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5">
    <w:name w:val="xl115"/>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16">
    <w:name w:val="xl116"/>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17">
    <w:name w:val="xl11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18">
    <w:name w:val="xl118"/>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19">
    <w:name w:val="xl11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0">
    <w:name w:val="xl120"/>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121">
    <w:name w:val="xl121"/>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122">
    <w:name w:val="xl122"/>
    <w:basedOn w:val="a"/>
    <w:rsid w:val="000351A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styleId="aff">
    <w:name w:val="Body Text First Indent"/>
    <w:basedOn w:val="a8"/>
    <w:link w:val="Chard"/>
    <w:uiPriority w:val="99"/>
    <w:rsid w:val="000351AD"/>
    <w:pPr>
      <w:spacing w:line="240" w:lineRule="auto"/>
      <w:ind w:firstLine="210"/>
      <w:jc w:val="left"/>
    </w:pPr>
    <w:rPr>
      <w:rFonts w:ascii="Times New Roman" w:hAnsi="Times New Roman"/>
      <w:sz w:val="20"/>
      <w:szCs w:val="20"/>
      <w:lang w:eastAsia="en-US"/>
    </w:rPr>
  </w:style>
  <w:style w:type="character" w:customStyle="1" w:styleId="Chard">
    <w:name w:val="Σώμα κείμενου Πρώτη Εσοχή Char"/>
    <w:basedOn w:val="Char3"/>
    <w:link w:val="aff"/>
    <w:uiPriority w:val="99"/>
    <w:rsid w:val="000351AD"/>
    <w:rPr>
      <w:rFonts w:ascii="Times New Roman" w:eastAsia="Times New Roman" w:hAnsi="Times New Roman" w:cs="Times New Roman"/>
      <w:kern w:val="0"/>
      <w:sz w:val="20"/>
      <w:szCs w:val="20"/>
      <w:lang w:val="el-GR" w:eastAsia="el-GR"/>
      <w14:ligatures w14:val="none"/>
    </w:rPr>
  </w:style>
  <w:style w:type="paragraph" w:customStyle="1" w:styleId="xl123">
    <w:name w:val="xl123"/>
    <w:basedOn w:val="a"/>
    <w:rsid w:val="000351AD"/>
    <w:pPr>
      <w:shd w:val="clear" w:color="000000" w:fill="FFFFFF"/>
      <w:spacing w:before="100" w:beforeAutospacing="1" w:after="100" w:afterAutospacing="1" w:line="240" w:lineRule="auto"/>
    </w:pPr>
    <w:rPr>
      <w:rFonts w:ascii="Arial Narrow" w:eastAsia="Times New Roman" w:hAnsi="Arial Narrow" w:cs="Times New Roman"/>
      <w:sz w:val="24"/>
      <w:szCs w:val="24"/>
      <w:lang w:eastAsia="el-GR"/>
    </w:rPr>
  </w:style>
  <w:style w:type="paragraph" w:customStyle="1" w:styleId="xl124">
    <w:name w:val="xl12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5">
    <w:name w:val="xl12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26">
    <w:name w:val="xl126"/>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127">
    <w:name w:val="xl127"/>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128">
    <w:name w:val="xl12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29">
    <w:name w:val="xl129"/>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130">
    <w:name w:val="xl130"/>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l-GR"/>
    </w:rPr>
  </w:style>
  <w:style w:type="paragraph" w:customStyle="1" w:styleId="xl131">
    <w:name w:val="xl131"/>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1">
    <w:name w:val="xl53071"/>
    <w:basedOn w:val="a"/>
    <w:rsid w:val="000351AD"/>
    <w:pPr>
      <w:spacing w:before="100" w:beforeAutospacing="1" w:after="100" w:afterAutospacing="1" w:line="240" w:lineRule="auto"/>
    </w:pPr>
    <w:rPr>
      <w:rFonts w:ascii="Calibri" w:eastAsia="Times New Roman" w:hAnsi="Calibri" w:cs="Times New Roman"/>
      <w:color w:val="000000"/>
      <w:sz w:val="24"/>
      <w:szCs w:val="24"/>
      <w:lang w:eastAsia="el-GR"/>
    </w:rPr>
  </w:style>
  <w:style w:type="paragraph" w:customStyle="1" w:styleId="xl53072">
    <w:name w:val="xl53072"/>
    <w:basedOn w:val="a"/>
    <w:rsid w:val="000351AD"/>
    <w:pPr>
      <w:spacing w:before="100" w:beforeAutospacing="1" w:after="100" w:afterAutospacing="1" w:line="240" w:lineRule="auto"/>
    </w:pPr>
    <w:rPr>
      <w:rFonts w:ascii="Calibri" w:eastAsia="Times New Roman" w:hAnsi="Calibri" w:cs="Times New Roman"/>
      <w:b/>
      <w:bCs/>
      <w:color w:val="000000"/>
      <w:sz w:val="24"/>
      <w:szCs w:val="24"/>
      <w:lang w:eastAsia="el-GR"/>
    </w:rPr>
  </w:style>
  <w:style w:type="paragraph" w:customStyle="1" w:styleId="xl53073">
    <w:name w:val="xl53073"/>
    <w:basedOn w:val="a"/>
    <w:rsid w:val="000351AD"/>
    <w:pPr>
      <w:spacing w:before="100" w:beforeAutospacing="1" w:after="100" w:afterAutospacing="1" w:line="240" w:lineRule="auto"/>
      <w:textAlignment w:val="center"/>
    </w:pPr>
    <w:rPr>
      <w:rFonts w:ascii="Calibri" w:eastAsia="Times New Roman" w:hAnsi="Calibri" w:cs="Times New Roman"/>
      <w:color w:val="000000"/>
      <w:sz w:val="24"/>
      <w:szCs w:val="24"/>
      <w:lang w:eastAsia="el-GR"/>
    </w:rPr>
  </w:style>
  <w:style w:type="paragraph" w:customStyle="1" w:styleId="xl53074">
    <w:name w:val="xl53074"/>
    <w:basedOn w:val="a"/>
    <w:rsid w:val="000351AD"/>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5">
    <w:name w:val="xl53075"/>
    <w:basedOn w:val="a"/>
    <w:rsid w:val="000351AD"/>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sz w:val="24"/>
      <w:szCs w:val="24"/>
      <w:lang w:eastAsia="el-GR"/>
    </w:rPr>
  </w:style>
  <w:style w:type="paragraph" w:customStyle="1" w:styleId="xl53076">
    <w:name w:val="xl5307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color w:val="0000FF"/>
      <w:sz w:val="16"/>
      <w:szCs w:val="16"/>
      <w:lang w:eastAsia="el-GR"/>
    </w:rPr>
  </w:style>
  <w:style w:type="paragraph" w:customStyle="1" w:styleId="xl53077">
    <w:name w:val="xl53077"/>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78">
    <w:name w:val="xl53078"/>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79">
    <w:name w:val="xl53079"/>
    <w:basedOn w:val="a"/>
    <w:rsid w:val="000351AD"/>
    <w:pPr>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80">
    <w:name w:val="xl53080"/>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1">
    <w:name w:val="xl53081"/>
    <w:basedOn w:val="a"/>
    <w:rsid w:val="000351AD"/>
    <w:pPr>
      <w:spacing w:before="100" w:beforeAutospacing="1" w:after="100" w:afterAutospacing="1" w:line="240" w:lineRule="auto"/>
      <w:textAlignment w:val="center"/>
    </w:pPr>
    <w:rPr>
      <w:rFonts w:ascii="Arial Narrow" w:eastAsia="Times New Roman" w:hAnsi="Arial Narrow" w:cs="Times New Roman"/>
      <w:sz w:val="16"/>
      <w:szCs w:val="16"/>
      <w:lang w:eastAsia="el-GR"/>
    </w:rPr>
  </w:style>
  <w:style w:type="paragraph" w:customStyle="1" w:styleId="xl53082">
    <w:name w:val="xl5308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83">
    <w:name w:val="xl53083"/>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4">
    <w:name w:val="xl53084"/>
    <w:basedOn w:val="a"/>
    <w:rsid w:val="000351AD"/>
    <w:pPr>
      <w:spacing w:before="100" w:beforeAutospacing="1" w:after="100" w:afterAutospacing="1" w:line="240" w:lineRule="auto"/>
      <w:textAlignment w:val="center"/>
    </w:pPr>
    <w:rPr>
      <w:rFonts w:ascii="Arial Narrow" w:eastAsia="Times New Roman" w:hAnsi="Arial Narrow" w:cs="Times New Roman"/>
      <w:i/>
      <w:iCs/>
      <w:sz w:val="16"/>
      <w:szCs w:val="16"/>
      <w:lang w:eastAsia="el-GR"/>
    </w:rPr>
  </w:style>
  <w:style w:type="paragraph" w:customStyle="1" w:styleId="xl53085">
    <w:name w:val="xl53085"/>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6">
    <w:name w:val="xl5308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87">
    <w:name w:val="xl53087"/>
    <w:basedOn w:val="a"/>
    <w:rsid w:val="000351AD"/>
    <w:pPr>
      <w:spacing w:before="100" w:beforeAutospacing="1" w:after="100" w:afterAutospacing="1" w:line="240" w:lineRule="auto"/>
      <w:jc w:val="center"/>
      <w:textAlignment w:val="center"/>
    </w:pPr>
    <w:rPr>
      <w:rFonts w:ascii="Arial Narrow" w:eastAsia="Times New Roman" w:hAnsi="Arial Narrow" w:cs="Times New Roman"/>
      <w:i/>
      <w:iCs/>
      <w:sz w:val="16"/>
      <w:szCs w:val="16"/>
      <w:lang w:eastAsia="el-GR"/>
    </w:rPr>
  </w:style>
  <w:style w:type="paragraph" w:customStyle="1" w:styleId="xl53088">
    <w:name w:val="xl53088"/>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89">
    <w:name w:val="xl53089"/>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0">
    <w:name w:val="xl53090"/>
    <w:basedOn w:val="a"/>
    <w:rsid w:val="000351AD"/>
    <w:pPr>
      <w:shd w:val="clear" w:color="000000" w:fill="A5A5A5"/>
      <w:spacing w:before="100" w:beforeAutospacing="1" w:after="100" w:afterAutospacing="1" w:line="240" w:lineRule="auto"/>
      <w:textAlignment w:val="center"/>
    </w:pPr>
    <w:rPr>
      <w:rFonts w:ascii="Arial Narrow" w:eastAsia="Times New Roman" w:hAnsi="Arial Narrow" w:cs="Times New Roman"/>
      <w:b/>
      <w:bCs/>
      <w:sz w:val="16"/>
      <w:szCs w:val="16"/>
      <w:lang w:eastAsia="el-GR"/>
    </w:rPr>
  </w:style>
  <w:style w:type="paragraph" w:customStyle="1" w:styleId="xl53091">
    <w:name w:val="xl53091"/>
    <w:basedOn w:val="a"/>
    <w:rsid w:val="000351AD"/>
    <w:pPr>
      <w:shd w:val="clear" w:color="000000" w:fill="A5A5A5"/>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2">
    <w:name w:val="xl53092"/>
    <w:basedOn w:val="a"/>
    <w:rsid w:val="000351AD"/>
    <w:pP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3">
    <w:name w:val="xl53093"/>
    <w:basedOn w:val="a"/>
    <w:rsid w:val="000351AD"/>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l-GR"/>
    </w:rPr>
  </w:style>
  <w:style w:type="paragraph" w:customStyle="1" w:styleId="xl53094">
    <w:name w:val="xl53094"/>
    <w:basedOn w:val="a"/>
    <w:rsid w:val="000351AD"/>
    <w:pPr>
      <w:shd w:val="clear" w:color="000000" w:fill="C5BE97"/>
      <w:spacing w:before="100" w:beforeAutospacing="1" w:after="100" w:afterAutospacing="1" w:line="240" w:lineRule="auto"/>
    </w:pPr>
    <w:rPr>
      <w:rFonts w:ascii="Arial Narrow" w:eastAsia="Times New Roman" w:hAnsi="Arial Narrow" w:cs="Times New Roman"/>
      <w:i/>
      <w:iCs/>
      <w:sz w:val="16"/>
      <w:szCs w:val="16"/>
      <w:lang w:eastAsia="el-GR"/>
    </w:rPr>
  </w:style>
  <w:style w:type="paragraph" w:customStyle="1" w:styleId="xl53095">
    <w:name w:val="xl53095"/>
    <w:basedOn w:val="a"/>
    <w:rsid w:val="000351AD"/>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6">
    <w:name w:val="xl53096"/>
    <w:basedOn w:val="a"/>
    <w:rsid w:val="000351AD"/>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7">
    <w:name w:val="xl53097"/>
    <w:basedOn w:val="a"/>
    <w:rsid w:val="000351AD"/>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l-GR"/>
    </w:rPr>
  </w:style>
  <w:style w:type="paragraph" w:customStyle="1" w:styleId="xl53098">
    <w:name w:val="xl53098"/>
    <w:basedOn w:val="a"/>
    <w:rsid w:val="000351AD"/>
    <w:pPr>
      <w:pBdr>
        <w:top w:val="single" w:sz="8" w:space="0" w:color="auto"/>
        <w:left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099">
    <w:name w:val="xl53099"/>
    <w:basedOn w:val="a"/>
    <w:rsid w:val="000351AD"/>
    <w:pPr>
      <w:pBdr>
        <w:top w:val="single" w:sz="8" w:space="0" w:color="auto"/>
        <w:left w:val="single" w:sz="8" w:space="0" w:color="auto"/>
        <w:bottom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0">
    <w:name w:val="xl53100"/>
    <w:basedOn w:val="a"/>
    <w:rsid w:val="000351AD"/>
    <w:pPr>
      <w:pBdr>
        <w:top w:val="single" w:sz="8" w:space="0" w:color="auto"/>
        <w:bottom w:val="single" w:sz="8" w:space="0" w:color="auto"/>
        <w:right w:val="single" w:sz="8"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1">
    <w:name w:val="xl53101"/>
    <w:basedOn w:val="a"/>
    <w:rsid w:val="000351AD"/>
    <w:pPr>
      <w:pBdr>
        <w:top w:val="single" w:sz="8" w:space="0" w:color="auto"/>
        <w:left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2">
    <w:name w:val="xl53102"/>
    <w:basedOn w:val="a"/>
    <w:rsid w:val="000351AD"/>
    <w:pPr>
      <w:pBdr>
        <w:top w:val="single" w:sz="8" w:space="0" w:color="auto"/>
        <w:bottom w:val="single" w:sz="8"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3">
    <w:name w:val="xl53103"/>
    <w:basedOn w:val="a"/>
    <w:rsid w:val="000351AD"/>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lang w:eastAsia="el-GR"/>
    </w:rPr>
  </w:style>
  <w:style w:type="paragraph" w:customStyle="1" w:styleId="xl53104">
    <w:name w:val="xl53104"/>
    <w:basedOn w:val="a"/>
    <w:rsid w:val="000351AD"/>
    <w:pPr>
      <w:pBdr>
        <w:top w:val="single" w:sz="8" w:space="0" w:color="auto"/>
        <w:left w:val="single" w:sz="8" w:space="0" w:color="auto"/>
        <w:bottom w:val="single" w:sz="8" w:space="0" w:color="auto"/>
        <w:right w:val="single" w:sz="8"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5">
    <w:name w:val="xl53105"/>
    <w:basedOn w:val="a"/>
    <w:rsid w:val="000351AD"/>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6">
    <w:name w:val="xl53106"/>
    <w:basedOn w:val="a"/>
    <w:rsid w:val="000351AD"/>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l-GR"/>
    </w:rPr>
  </w:style>
  <w:style w:type="paragraph" w:customStyle="1" w:styleId="xl53107">
    <w:name w:val="xl53107"/>
    <w:basedOn w:val="a"/>
    <w:rsid w:val="000351AD"/>
    <w:pPr>
      <w:spacing w:before="100" w:beforeAutospacing="1" w:after="100" w:afterAutospacing="1" w:line="240" w:lineRule="auto"/>
    </w:pPr>
    <w:rPr>
      <w:rFonts w:ascii="Arial Narrow" w:eastAsia="Times New Roman" w:hAnsi="Arial Narrow" w:cs="Times New Roman"/>
      <w:color w:val="000000"/>
      <w:sz w:val="16"/>
      <w:szCs w:val="16"/>
      <w:lang w:eastAsia="el-GR"/>
    </w:rPr>
  </w:style>
  <w:style w:type="paragraph" w:customStyle="1" w:styleId="xl53108">
    <w:name w:val="xl53108"/>
    <w:basedOn w:val="a"/>
    <w:rsid w:val="000351AD"/>
    <w:pPr>
      <w:spacing w:before="100" w:beforeAutospacing="1" w:after="100" w:afterAutospacing="1" w:line="240" w:lineRule="auto"/>
    </w:pPr>
    <w:rPr>
      <w:rFonts w:ascii="Arial Narrow" w:eastAsia="Times New Roman" w:hAnsi="Arial Narrow" w:cs="Times New Roman"/>
      <w:sz w:val="16"/>
      <w:szCs w:val="16"/>
      <w:lang w:eastAsia="el-GR"/>
    </w:rPr>
  </w:style>
  <w:style w:type="paragraph" w:customStyle="1" w:styleId="xl53109">
    <w:name w:val="xl53109"/>
    <w:basedOn w:val="a"/>
    <w:rsid w:val="000351AD"/>
    <w:pPr>
      <w:spacing w:before="100" w:beforeAutospacing="1" w:after="100" w:afterAutospacing="1" w:line="240" w:lineRule="auto"/>
      <w:ind w:firstLineChars="200" w:firstLine="200"/>
      <w:textAlignment w:val="center"/>
    </w:pPr>
    <w:rPr>
      <w:rFonts w:ascii="Arial Narrow" w:eastAsia="Times New Roman" w:hAnsi="Arial Narrow" w:cs="Times New Roman"/>
      <w:sz w:val="16"/>
      <w:szCs w:val="16"/>
      <w:lang w:eastAsia="el-GR"/>
    </w:rPr>
  </w:style>
  <w:style w:type="table" w:customStyle="1" w:styleId="2-21">
    <w:name w:val="Μεσαία σκίαση 2 - ΄Εμφαση 21"/>
    <w:basedOn w:val="a1"/>
    <w:next w:val="2-2"/>
    <w:uiPriority w:val="64"/>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translate">
    <w:name w:val="notranslate"/>
    <w:rsid w:val="000351AD"/>
  </w:style>
  <w:style w:type="character" w:customStyle="1" w:styleId="tlid-translation">
    <w:name w:val="tlid-translation"/>
    <w:rsid w:val="000351AD"/>
  </w:style>
  <w:style w:type="table" w:customStyle="1" w:styleId="GridTable4-Accent11">
    <w:name w:val="Grid Table 4 - Accent 11"/>
    <w:basedOn w:val="a1"/>
    <w:uiPriority w:val="49"/>
    <w:rsid w:val="000351AD"/>
    <w:pPr>
      <w:spacing w:after="0" w:line="240" w:lineRule="auto"/>
    </w:pPr>
    <w:rPr>
      <w:rFonts w:ascii="Calibri" w:eastAsia="Calibri" w:hAnsi="Calibri" w:cs="Times New Roman"/>
      <w:kern w:val="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11">
    <w:name w:val="List Table 6 Colorful - Accent 11"/>
    <w:basedOn w:val="a1"/>
    <w:uiPriority w:val="51"/>
    <w:rsid w:val="000351AD"/>
    <w:pPr>
      <w:spacing w:after="0" w:line="240" w:lineRule="auto"/>
    </w:pPr>
    <w:rPr>
      <w:rFonts w:ascii="Calibri" w:eastAsia="Calibri" w:hAnsi="Calibri" w:cs="Times New Roman"/>
      <w:color w:val="365F91"/>
      <w:kern w:val="0"/>
      <w14:ligatures w14:val="none"/>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a"/>
    <w:uiPriority w:val="1"/>
    <w:qFormat/>
    <w:rsid w:val="000351AD"/>
    <w:pPr>
      <w:widowControl w:val="0"/>
      <w:autoSpaceDE w:val="0"/>
      <w:autoSpaceDN w:val="0"/>
    </w:pPr>
    <w:rPr>
      <w:rFonts w:ascii="Arial" w:eastAsia="Arial" w:hAnsi="Arial" w:cs="Arial"/>
      <w:lang w:val="en-US"/>
    </w:rPr>
  </w:style>
  <w:style w:type="paragraph" w:customStyle="1" w:styleId="xl65">
    <w:name w:val="xl65"/>
    <w:basedOn w:val="a"/>
    <w:rsid w:val="000351AD"/>
    <w:pPr>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6">
    <w:name w:val="xl66"/>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7">
    <w:name w:val="xl67"/>
    <w:basedOn w:val="a"/>
    <w:rsid w:val="000351AD"/>
    <w:pPr>
      <w:shd w:val="clear" w:color="000000" w:fill="A0A0A0"/>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xl68">
    <w:name w:val="xl68"/>
    <w:basedOn w:val="a"/>
    <w:rsid w:val="000351AD"/>
    <w:pPr>
      <w:shd w:val="clear" w:color="000000" w:fill="A0A0A0"/>
      <w:spacing w:before="100" w:beforeAutospacing="1" w:after="100" w:afterAutospacing="1" w:line="240" w:lineRule="auto"/>
      <w:jc w:val="right"/>
    </w:pPr>
    <w:rPr>
      <w:rFonts w:ascii="Arial Narrow" w:eastAsia="Times New Roman" w:hAnsi="Arial Narrow" w:cs="Times New Roman"/>
      <w:sz w:val="14"/>
      <w:szCs w:val="14"/>
      <w:lang w:eastAsia="el-GR"/>
    </w:rPr>
  </w:style>
  <w:style w:type="paragraph" w:customStyle="1" w:styleId="xl69">
    <w:name w:val="xl69"/>
    <w:basedOn w:val="a"/>
    <w:rsid w:val="000351AD"/>
    <w:pPr>
      <w:shd w:val="clear" w:color="000000" w:fill="BEBEBE"/>
      <w:spacing w:before="100" w:beforeAutospacing="1" w:after="100" w:afterAutospacing="1" w:line="240" w:lineRule="auto"/>
    </w:pPr>
    <w:rPr>
      <w:rFonts w:ascii="Arial Narrow" w:eastAsia="Times New Roman" w:hAnsi="Arial Narrow" w:cs="Times New Roman"/>
      <w:sz w:val="14"/>
      <w:szCs w:val="14"/>
      <w:lang w:eastAsia="el-GR"/>
    </w:rPr>
  </w:style>
  <w:style w:type="paragraph" w:customStyle="1" w:styleId="Style3">
    <w:name w:val="Style3"/>
    <w:basedOn w:val="a"/>
    <w:uiPriority w:val="99"/>
    <w:rsid w:val="000351AD"/>
    <w:pPr>
      <w:spacing w:before="120" w:after="120" w:line="240" w:lineRule="auto"/>
      <w:jc w:val="center"/>
    </w:pPr>
    <w:rPr>
      <w:rFonts w:ascii="Arial" w:eastAsia="Times New Roman" w:hAnsi="Arial" w:cs="Arial"/>
      <w:b/>
      <w:bCs/>
      <w:kern w:val="32"/>
      <w:sz w:val="28"/>
      <w:szCs w:val="32"/>
      <w:u w:val="single"/>
      <w:lang w:eastAsia="el-GR"/>
    </w:rPr>
  </w:style>
  <w:style w:type="table" w:customStyle="1" w:styleId="-11">
    <w:name w:val="Ανοιχτόχρωμη σκίαση - Έμφαση 11"/>
    <w:basedOn w:val="a1"/>
    <w:uiPriority w:val="60"/>
    <w:rsid w:val="000351AD"/>
    <w:pPr>
      <w:spacing w:after="0" w:line="240" w:lineRule="auto"/>
    </w:pPr>
    <w:rPr>
      <w:rFonts w:ascii="Calibri" w:eastAsia="Calibri"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1msolistparagraph">
    <w:name w:val="v1msolistparagraph"/>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1msonormal">
    <w:name w:val="v1msonormal"/>
    <w:basedOn w:val="a"/>
    <w:rsid w:val="00035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ead">
    <w:name w:val="g-lead"/>
    <w:rsid w:val="000351AD"/>
  </w:style>
  <w:style w:type="table" w:customStyle="1" w:styleId="112">
    <w:name w:val="Μεσαία σκίαση 11"/>
    <w:basedOn w:val="a1"/>
    <w:next w:val="19"/>
    <w:uiPriority w:val="63"/>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0">
    <w:name w:val="Μεσαία λίστα 12"/>
    <w:basedOn w:val="a1"/>
    <w:next w:val="17"/>
    <w:uiPriority w:val="65"/>
    <w:rsid w:val="000351AD"/>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TimesNewRoman,Bold" w:eastAsia="Times New Roman" w:hAnsi="TimesNewRoman,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TableCell">
    <w:name w:val="Table Cell"/>
    <w:basedOn w:val="a"/>
    <w:uiPriority w:val="9"/>
    <w:qFormat/>
    <w:rsid w:val="000351AD"/>
    <w:pPr>
      <w:widowControl w:val="0"/>
      <w:spacing w:before="10" w:after="20" w:line="200" w:lineRule="exact"/>
      <w:jc w:val="right"/>
    </w:pPr>
    <w:rPr>
      <w:rFonts w:ascii="Arial Narrow" w:eastAsia="Calibri" w:hAnsi="Arial Narrow" w:cs="Times New Roman"/>
      <w:color w:val="000000"/>
      <w:sz w:val="17"/>
      <w:lang w:val="en-GB"/>
    </w:rPr>
  </w:style>
  <w:style w:type="paragraph" w:customStyle="1" w:styleId="TableRow">
    <w:name w:val="Table Row"/>
    <w:qFormat/>
    <w:rsid w:val="000351AD"/>
    <w:pPr>
      <w:spacing w:before="10" w:after="20" w:line="200" w:lineRule="exact"/>
    </w:pPr>
    <w:rPr>
      <w:rFonts w:ascii="Arial Narrow" w:eastAsia="Calibri" w:hAnsi="Arial Narrow" w:cs="Times New Roman"/>
      <w:color w:val="000000"/>
      <w:kern w:val="0"/>
      <w:sz w:val="17"/>
      <w:lang w:val="en-GB"/>
      <w14:ligatures w14:val="none"/>
    </w:rPr>
  </w:style>
  <w:style w:type="paragraph" w:customStyle="1" w:styleId="TableColumn">
    <w:name w:val="Table Column"/>
    <w:qFormat/>
    <w:rsid w:val="000351AD"/>
    <w:pPr>
      <w:spacing w:before="20" w:after="0" w:line="220" w:lineRule="exact"/>
      <w:jc w:val="center"/>
    </w:pPr>
    <w:rPr>
      <w:rFonts w:ascii="Arial Narrow" w:eastAsia="Calibri" w:hAnsi="Arial Narrow" w:cs="Times New Roman"/>
      <w:color w:val="000000"/>
      <w:kern w:val="0"/>
      <w:sz w:val="18"/>
      <w:lang w:val="en-GB"/>
      <w14:ligatures w14:val="none"/>
    </w:rPr>
  </w:style>
  <w:style w:type="table" w:customStyle="1" w:styleId="OECD">
    <w:name w:val="OECD"/>
    <w:basedOn w:val="1a"/>
    <w:uiPriority w:val="99"/>
    <w:rsid w:val="000351AD"/>
    <w:pPr>
      <w:spacing w:before="10" w:after="20" w:line="200" w:lineRule="exact"/>
      <w:jc w:val="both"/>
    </w:pPr>
    <w:rPr>
      <w:rFonts w:ascii="Arial Narrow" w:eastAsia="Calibri" w:hAnsi="Arial Narrow"/>
      <w:sz w:val="17"/>
      <w:lang w:val="el-GR" w:eastAsia="en-GB"/>
    </w:rPr>
    <w:tblPr>
      <w:tblBorders>
        <w:top w:val="single" w:sz="12" w:space="0" w:color="4F81BD"/>
        <w:bottom w:val="single" w:sz="12" w:space="0" w:color="4F81BD"/>
        <w:insideH w:val="single" w:sz="6" w:space="0" w:color="BFBFBF"/>
        <w:insideV w:val="single" w:sz="6" w:space="0" w:color="BFBFBF"/>
      </w:tblBorders>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1a">
    <w:name w:val="Table Simple 1"/>
    <w:basedOn w:val="a1"/>
    <w:semiHidden/>
    <w:unhideWhenUsed/>
    <w:rsid w:val="000351A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2">
    <w:name w:val="Medium Shading 2 Accent 2"/>
    <w:basedOn w:val="a1"/>
    <w:uiPriority w:val="64"/>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9">
    <w:name w:val="Medium Shading 1"/>
    <w:basedOn w:val="a1"/>
    <w:uiPriority w:val="63"/>
    <w:semiHidden/>
    <w:unhideWhenUsed/>
    <w:rsid w:val="000351A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OECD1">
    <w:name w:val="OECD1"/>
    <w:basedOn w:val="1a"/>
    <w:uiPriority w:val="99"/>
    <w:rsid w:val="000351AD"/>
    <w:pPr>
      <w:spacing w:before="10" w:after="20" w:line="200" w:lineRule="exact"/>
      <w:jc w:val="both"/>
    </w:pPr>
    <w:rPr>
      <w:rFonts w:ascii="Arial Narrow" w:eastAsia="Calibri" w:hAnsi="Arial Narrow"/>
      <w:sz w:val="17"/>
      <w:lang w:eastAsia="en-GB"/>
    </w:rPr>
    <w:tblPr>
      <w:tblBorders>
        <w:top w:val="single" w:sz="12" w:space="0" w:color="4F81BD"/>
        <w:bottom w:val="single" w:sz="12" w:space="0" w:color="4F81BD"/>
        <w:insideH w:val="single" w:sz="6" w:space="0" w:color="BFBFBF"/>
        <w:insideV w:val="single" w:sz="6" w:space="0" w:color="BFBFBF"/>
      </w:tblBorders>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paragraph" w:customStyle="1" w:styleId="Para">
    <w:name w:val="Para"/>
    <w:link w:val="ParaChar"/>
    <w:uiPriority w:val="4"/>
    <w:qFormat/>
    <w:rsid w:val="000351AD"/>
    <w:pPr>
      <w:spacing w:before="120" w:after="120" w:line="260" w:lineRule="atLeast"/>
      <w:jc w:val="both"/>
    </w:pPr>
    <w:rPr>
      <w:rFonts w:ascii="Calibri" w:eastAsia="Times New Roman" w:hAnsi="Calibri" w:cs="Times New Roman"/>
      <w:color w:val="000000"/>
      <w:kern w:val="0"/>
      <w:sz w:val="20"/>
      <w:lang w:val="en-GB"/>
      <w14:ligatures w14:val="none"/>
    </w:rPr>
  </w:style>
  <w:style w:type="character" w:customStyle="1" w:styleId="ParaChar">
    <w:name w:val="Para Char"/>
    <w:link w:val="Para"/>
    <w:uiPriority w:val="4"/>
    <w:locked/>
    <w:rsid w:val="000351AD"/>
    <w:rPr>
      <w:rFonts w:ascii="Calibri" w:eastAsia="Times New Roman" w:hAnsi="Calibri" w:cs="Times New Roman"/>
      <w:color w:val="000000"/>
      <w:kern w:val="0"/>
      <w:sz w:val="20"/>
      <w:lang w:val="en-GB"/>
      <w14:ligatures w14:val="none"/>
    </w:rPr>
  </w:style>
  <w:style w:type="paragraph" w:customStyle="1" w:styleId="xl63">
    <w:name w:val="xl63"/>
    <w:basedOn w:val="a"/>
    <w:rsid w:val="000351AD"/>
    <w:pPr>
      <w:spacing w:before="100" w:beforeAutospacing="1" w:after="100" w:afterAutospacing="1" w:line="240" w:lineRule="auto"/>
    </w:pPr>
    <w:rPr>
      <w:rFonts w:ascii="Arial" w:eastAsia="Times New Roman" w:hAnsi="Arial" w:cs="Arial"/>
      <w:sz w:val="16"/>
      <w:szCs w:val="16"/>
      <w:lang w:eastAsia="el-GR"/>
    </w:rPr>
  </w:style>
  <w:style w:type="paragraph" w:customStyle="1" w:styleId="xl64">
    <w:name w:val="xl64"/>
    <w:basedOn w:val="a"/>
    <w:rsid w:val="000351AD"/>
    <w:pPr>
      <w:pBdr>
        <w:top w:val="dotted" w:sz="4" w:space="0" w:color="000000"/>
        <w:left w:val="single" w:sz="8" w:space="0" w:color="000000"/>
        <w:bottom w:val="dotted" w:sz="4" w:space="0" w:color="000000"/>
        <w:right w:val="dotted" w:sz="4" w:space="0" w:color="000000"/>
      </w:pBdr>
      <w:spacing w:before="100" w:beforeAutospacing="1" w:after="100" w:afterAutospacing="1" w:line="240" w:lineRule="auto"/>
      <w:textAlignment w:val="center"/>
    </w:pPr>
    <w:rPr>
      <w:rFonts w:ascii="Arial" w:eastAsia="Times New Roman" w:hAnsi="Arial" w:cs="Arial"/>
      <w:sz w:val="16"/>
      <w:szCs w:val="16"/>
      <w:lang w:eastAsia="el-GR"/>
    </w:rPr>
  </w:style>
  <w:style w:type="paragraph" w:customStyle="1" w:styleId="xl132">
    <w:name w:val="xl132"/>
    <w:basedOn w:val="a"/>
    <w:rsid w:val="000351A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3">
    <w:name w:val="xl133"/>
    <w:basedOn w:val="a"/>
    <w:rsid w:val="000351AD"/>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Calibri" w:eastAsia="Times New Roman" w:hAnsi="Calibri" w:cs="Calibri"/>
      <w:b/>
      <w:bCs/>
      <w:sz w:val="24"/>
      <w:szCs w:val="24"/>
      <w:lang w:eastAsia="el-GR"/>
    </w:rPr>
  </w:style>
  <w:style w:type="paragraph" w:customStyle="1" w:styleId="xl134">
    <w:name w:val="xl134"/>
    <w:basedOn w:val="a"/>
    <w:rsid w:val="000351AD"/>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35">
    <w:name w:val="xl135"/>
    <w:basedOn w:val="a"/>
    <w:rsid w:val="000351AD"/>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Calibri" w:eastAsia="Times New Roman" w:hAnsi="Calibri" w:cs="Calibri"/>
      <w:b/>
      <w:bCs/>
      <w:sz w:val="28"/>
      <w:szCs w:val="28"/>
      <w:lang w:eastAsia="el-GR"/>
    </w:rPr>
  </w:style>
  <w:style w:type="paragraph" w:customStyle="1" w:styleId="xl136">
    <w:name w:val="xl136"/>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7">
    <w:name w:val="xl137"/>
    <w:basedOn w:val="a"/>
    <w:rsid w:val="000351AD"/>
    <w:pPr>
      <w:pBdr>
        <w:left w:val="single" w:sz="8" w:space="0" w:color="auto"/>
        <w:bottom w:val="single" w:sz="8" w:space="0" w:color="auto"/>
        <w:right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38">
    <w:name w:val="xl138"/>
    <w:basedOn w:val="a"/>
    <w:rsid w:val="000351A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39">
    <w:name w:val="xl139"/>
    <w:basedOn w:val="a"/>
    <w:rsid w:val="000351AD"/>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0">
    <w:name w:val="xl140"/>
    <w:basedOn w:val="a"/>
    <w:rsid w:val="000351AD"/>
    <w:pPr>
      <w:pBdr>
        <w:left w:val="single" w:sz="8" w:space="0" w:color="auto"/>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1">
    <w:name w:val="xl141"/>
    <w:basedOn w:val="a"/>
    <w:rsid w:val="000351AD"/>
    <w:pPr>
      <w:pBdr>
        <w:bottom w:val="single" w:sz="8" w:space="0" w:color="auto"/>
      </w:pBdr>
      <w:shd w:val="clear" w:color="000000" w:fill="538DD5"/>
      <w:spacing w:before="100" w:beforeAutospacing="1" w:after="100" w:afterAutospacing="1" w:line="240" w:lineRule="auto"/>
      <w:textAlignment w:val="center"/>
    </w:pPr>
    <w:rPr>
      <w:rFonts w:ascii="Calibri" w:eastAsia="Times New Roman" w:hAnsi="Calibri" w:cs="Calibri"/>
      <w:b/>
      <w:bCs/>
      <w:sz w:val="24"/>
      <w:szCs w:val="24"/>
      <w:lang w:eastAsia="el-GR"/>
    </w:rPr>
  </w:style>
  <w:style w:type="paragraph" w:customStyle="1" w:styleId="xl142">
    <w:name w:val="xl142"/>
    <w:basedOn w:val="a"/>
    <w:rsid w:val="000351AD"/>
    <w:pPr>
      <w:pBdr>
        <w:bottom w:val="single" w:sz="8" w:space="0" w:color="auto"/>
      </w:pBdr>
      <w:shd w:val="clear" w:color="000000" w:fill="1F497D"/>
      <w:spacing w:before="100" w:beforeAutospacing="1" w:after="100" w:afterAutospacing="1" w:line="240" w:lineRule="auto"/>
      <w:jc w:val="center"/>
      <w:textAlignment w:val="center"/>
    </w:pPr>
    <w:rPr>
      <w:rFonts w:ascii="Calibri" w:eastAsia="Times New Roman" w:hAnsi="Calibri" w:cs="Calibri"/>
      <w:b/>
      <w:bCs/>
      <w:color w:val="FFFFFF"/>
      <w:sz w:val="24"/>
      <w:szCs w:val="24"/>
      <w:lang w:eastAsia="el-GR"/>
    </w:rPr>
  </w:style>
  <w:style w:type="paragraph" w:customStyle="1" w:styleId="xl143">
    <w:name w:val="xl143"/>
    <w:basedOn w:val="a"/>
    <w:rsid w:val="000351AD"/>
    <w:pPr>
      <w:pBdr>
        <w:top w:val="single" w:sz="12"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4">
    <w:name w:val="xl144"/>
    <w:basedOn w:val="a"/>
    <w:rsid w:val="000351AD"/>
    <w:pPr>
      <w:pBdr>
        <w:top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l-GR"/>
    </w:rPr>
  </w:style>
  <w:style w:type="paragraph" w:customStyle="1" w:styleId="xl145">
    <w:name w:val="xl145"/>
    <w:basedOn w:val="a"/>
    <w:rsid w:val="000351AD"/>
    <w:pPr>
      <w:pBdr>
        <w:top w:val="single" w:sz="8" w:space="0" w:color="auto"/>
        <w:left w:val="single" w:sz="8" w:space="0" w:color="auto"/>
        <w:right w:val="single" w:sz="8" w:space="0" w:color="auto"/>
      </w:pBdr>
      <w:shd w:val="clear" w:color="000000" w:fill="1F497D"/>
      <w:spacing w:before="100" w:beforeAutospacing="1" w:after="100" w:afterAutospacing="1" w:line="240" w:lineRule="auto"/>
      <w:textAlignment w:val="center"/>
    </w:pPr>
    <w:rPr>
      <w:rFonts w:ascii="Calibri" w:eastAsia="Times New Roman" w:hAnsi="Calibri" w:cs="Calibri"/>
      <w:b/>
      <w:bCs/>
      <w:color w:val="FFFFFF"/>
      <w:sz w:val="24"/>
      <w:szCs w:val="24"/>
      <w:lang w:eastAsia="el-GR"/>
    </w:rPr>
  </w:style>
  <w:style w:type="numbering" w:customStyle="1" w:styleId="41">
    <w:name w:val="Χωρίς λίστα4"/>
    <w:next w:val="a2"/>
    <w:uiPriority w:val="99"/>
    <w:semiHidden/>
    <w:unhideWhenUsed/>
    <w:rsid w:val="000351AD"/>
  </w:style>
  <w:style w:type="paragraph" w:customStyle="1" w:styleId="xl146">
    <w:name w:val="xl146"/>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7">
    <w:name w:val="xl147"/>
    <w:basedOn w:val="a"/>
    <w:rsid w:val="000351AD"/>
    <w:pPr>
      <w:pBdr>
        <w:top w:val="single" w:sz="4" w:space="0" w:color="auto"/>
        <w:left w:val="single" w:sz="4" w:space="0" w:color="auto"/>
        <w:bottom w:val="single" w:sz="8"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148">
    <w:name w:val="xl148"/>
    <w:basedOn w:val="a"/>
    <w:rsid w:val="000351AD"/>
    <w:pPr>
      <w:pBdr>
        <w:top w:val="single" w:sz="8" w:space="0" w:color="auto"/>
      </w:pBdr>
      <w:spacing w:before="100" w:beforeAutospacing="1" w:after="100" w:afterAutospacing="1" w:line="240" w:lineRule="auto"/>
    </w:pPr>
    <w:rPr>
      <w:rFonts w:ascii="Calibri" w:eastAsia="Times New Roman" w:hAnsi="Calibri" w:cs="Calibri"/>
      <w:lang w:eastAsia="el-GR"/>
    </w:rPr>
  </w:style>
  <w:style w:type="paragraph" w:customStyle="1" w:styleId="xl149">
    <w:name w:val="xl149"/>
    <w:basedOn w:val="a"/>
    <w:rsid w:val="000351A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50">
    <w:name w:val="xl15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151">
    <w:name w:val="xl151"/>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2">
    <w:name w:val="xl152"/>
    <w:basedOn w:val="a"/>
    <w:rsid w:val="000351A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153">
    <w:name w:val="xl153"/>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jc w:val="right"/>
    </w:pPr>
    <w:rPr>
      <w:rFonts w:ascii="Calibri" w:eastAsia="Times New Roman" w:hAnsi="Calibri" w:cs="Calibri"/>
      <w:lang w:eastAsia="el-GR"/>
    </w:rPr>
  </w:style>
  <w:style w:type="paragraph" w:customStyle="1" w:styleId="xl154">
    <w:name w:val="xl154"/>
    <w:basedOn w:val="a"/>
    <w:rsid w:val="000351AD"/>
    <w:pPr>
      <w:pBdr>
        <w:top w:val="single" w:sz="4" w:space="0" w:color="auto"/>
        <w:left w:val="single" w:sz="4" w:space="0" w:color="auto"/>
        <w:right w:val="single" w:sz="8" w:space="0" w:color="auto"/>
      </w:pBdr>
      <w:shd w:val="clear" w:color="000000" w:fill="99CCFF"/>
      <w:spacing w:before="100" w:beforeAutospacing="1" w:after="100" w:afterAutospacing="1" w:line="240" w:lineRule="auto"/>
      <w:jc w:val="right"/>
    </w:pPr>
    <w:rPr>
      <w:rFonts w:ascii="Calibri" w:eastAsia="Times New Roman" w:hAnsi="Calibri" w:cs="Calibri"/>
      <w:lang w:eastAsia="el-GR"/>
    </w:rPr>
  </w:style>
  <w:style w:type="paragraph" w:customStyle="1" w:styleId="xl155">
    <w:name w:val="xl155"/>
    <w:basedOn w:val="a"/>
    <w:rsid w:val="000351AD"/>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6">
    <w:name w:val="xl156"/>
    <w:basedOn w:val="a"/>
    <w:rsid w:val="000351AD"/>
    <w:pPr>
      <w:pBdr>
        <w:left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157">
    <w:name w:val="xl157"/>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8">
    <w:name w:val="xl158"/>
    <w:basedOn w:val="a"/>
    <w:rsid w:val="000351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59">
    <w:name w:val="xl159"/>
    <w:basedOn w:val="a"/>
    <w:rsid w:val="000351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0">
    <w:name w:val="xl16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1">
    <w:name w:val="xl161"/>
    <w:basedOn w:val="a"/>
    <w:rsid w:val="000351AD"/>
    <w:pPr>
      <w:pBdr>
        <w:top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2">
    <w:name w:val="xl162"/>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163">
    <w:name w:val="xl163"/>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64">
    <w:name w:val="xl164"/>
    <w:basedOn w:val="a"/>
    <w:rsid w:val="000351AD"/>
    <w:pPr>
      <w:pBdr>
        <w:top w:val="single" w:sz="4"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165">
    <w:name w:val="xl165"/>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lang w:eastAsia="el-GR"/>
    </w:rPr>
  </w:style>
  <w:style w:type="paragraph" w:customStyle="1" w:styleId="xl166">
    <w:name w:val="xl166"/>
    <w:basedOn w:val="a"/>
    <w:rsid w:val="000351AD"/>
    <w:pPr>
      <w:shd w:val="clear" w:color="000000" w:fill="CC99FF"/>
      <w:spacing w:before="100" w:beforeAutospacing="1" w:after="100" w:afterAutospacing="1" w:line="240" w:lineRule="auto"/>
      <w:jc w:val="center"/>
    </w:pPr>
    <w:rPr>
      <w:rFonts w:ascii="Calibri" w:eastAsia="Times New Roman" w:hAnsi="Calibri" w:cs="Calibri"/>
      <w:b/>
      <w:bCs/>
      <w:sz w:val="28"/>
      <w:szCs w:val="28"/>
      <w:u w:val="single"/>
      <w:lang w:eastAsia="el-GR"/>
    </w:rPr>
  </w:style>
  <w:style w:type="paragraph" w:customStyle="1" w:styleId="xl167">
    <w:name w:val="xl167"/>
    <w:basedOn w:val="a"/>
    <w:rsid w:val="000351AD"/>
    <w:pPr>
      <w:pBdr>
        <w:top w:val="single" w:sz="4" w:space="0" w:color="auto"/>
        <w:bottom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168">
    <w:name w:val="xl168"/>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169">
    <w:name w:val="xl169"/>
    <w:basedOn w:val="a"/>
    <w:rsid w:val="000351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u w:val="single"/>
      <w:lang w:eastAsia="el-GR"/>
    </w:rPr>
  </w:style>
  <w:style w:type="paragraph" w:customStyle="1" w:styleId="xl170">
    <w:name w:val="xl170"/>
    <w:basedOn w:val="a"/>
    <w:rsid w:val="000351AD"/>
    <w:pPr>
      <w:pBdr>
        <w:bottom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1">
    <w:name w:val="xl171"/>
    <w:basedOn w:val="a"/>
    <w:rsid w:val="000351A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2">
    <w:name w:val="xl172"/>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3">
    <w:name w:val="xl173"/>
    <w:basedOn w:val="a"/>
    <w:rsid w:val="000351AD"/>
    <w:pP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74">
    <w:name w:val="xl174"/>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5">
    <w:name w:val="xl175"/>
    <w:basedOn w:val="a"/>
    <w:rsid w:val="000351A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6">
    <w:name w:val="xl176"/>
    <w:basedOn w:val="a"/>
    <w:rsid w:val="000351A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7">
    <w:name w:val="xl177"/>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78">
    <w:name w:val="xl178"/>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79">
    <w:name w:val="xl179"/>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0">
    <w:name w:val="xl180"/>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181">
    <w:name w:val="xl18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2">
    <w:name w:val="xl182"/>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3">
    <w:name w:val="xl183"/>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84">
    <w:name w:val="xl18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5">
    <w:name w:val="xl185"/>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6">
    <w:name w:val="xl186"/>
    <w:basedOn w:val="a"/>
    <w:rsid w:val="000351AD"/>
    <w:pPr>
      <w:pBdr>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7">
    <w:name w:val="xl187"/>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88">
    <w:name w:val="xl188"/>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lang w:eastAsia="el-GR"/>
    </w:rPr>
  </w:style>
  <w:style w:type="paragraph" w:customStyle="1" w:styleId="xl189">
    <w:name w:val="xl189"/>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190">
    <w:name w:val="xl19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1">
    <w:name w:val="xl191"/>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2">
    <w:name w:val="xl192"/>
    <w:basedOn w:val="a"/>
    <w:rsid w:val="000351AD"/>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Calibri" w:eastAsia="Times New Roman" w:hAnsi="Calibri" w:cs="Calibri"/>
      <w:sz w:val="18"/>
      <w:szCs w:val="18"/>
      <w:lang w:eastAsia="el-GR"/>
    </w:rPr>
  </w:style>
  <w:style w:type="paragraph" w:customStyle="1" w:styleId="xl193">
    <w:name w:val="xl193"/>
    <w:basedOn w:val="a"/>
    <w:rsid w:val="000351AD"/>
    <w:pPr>
      <w:pBdr>
        <w:bottom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u w:val="single"/>
      <w:lang w:eastAsia="el-GR"/>
    </w:rPr>
  </w:style>
  <w:style w:type="paragraph" w:customStyle="1" w:styleId="xl194">
    <w:name w:val="xl194"/>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5">
    <w:name w:val="xl195"/>
    <w:basedOn w:val="a"/>
    <w:rsid w:val="000351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6">
    <w:name w:val="xl196"/>
    <w:basedOn w:val="a"/>
    <w:rsid w:val="000351AD"/>
    <w:pPr>
      <w:pBdr>
        <w:top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7">
    <w:name w:val="xl197"/>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198">
    <w:name w:val="xl198"/>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199">
    <w:name w:val="xl199"/>
    <w:basedOn w:val="a"/>
    <w:rsid w:val="000351AD"/>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0">
    <w:name w:val="xl200"/>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1">
    <w:name w:val="xl201"/>
    <w:basedOn w:val="a"/>
    <w:rsid w:val="000351AD"/>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02">
    <w:name w:val="xl202"/>
    <w:basedOn w:val="a"/>
    <w:rsid w:val="000351AD"/>
    <w:pP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03">
    <w:name w:val="xl203"/>
    <w:basedOn w:val="a"/>
    <w:rsid w:val="000351AD"/>
    <w:pPr>
      <w:pBdr>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04">
    <w:name w:val="xl204"/>
    <w:basedOn w:val="a"/>
    <w:rsid w:val="000351AD"/>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05">
    <w:name w:val="xl205"/>
    <w:basedOn w:val="a"/>
    <w:rsid w:val="000351A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206">
    <w:name w:val="xl206"/>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07">
    <w:name w:val="xl207"/>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08">
    <w:name w:val="xl208"/>
    <w:basedOn w:val="a"/>
    <w:rsid w:val="000351AD"/>
    <w:pPr>
      <w:pBdr>
        <w:top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Calibri" w:eastAsia="Times New Roman" w:hAnsi="Calibri" w:cs="Calibri"/>
      <w:lang w:eastAsia="el-GR"/>
    </w:rPr>
  </w:style>
  <w:style w:type="paragraph" w:customStyle="1" w:styleId="xl209">
    <w:name w:val="xl209"/>
    <w:basedOn w:val="a"/>
    <w:rsid w:val="000351A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10">
    <w:name w:val="xl21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11">
    <w:name w:val="xl211"/>
    <w:basedOn w:val="a"/>
    <w:rsid w:val="000351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2">
    <w:name w:val="xl212"/>
    <w:basedOn w:val="a"/>
    <w:rsid w:val="000351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color w:val="000000"/>
      <w:lang w:eastAsia="el-GR"/>
    </w:rPr>
  </w:style>
  <w:style w:type="paragraph" w:customStyle="1" w:styleId="xl213">
    <w:name w:val="xl213"/>
    <w:basedOn w:val="a"/>
    <w:rsid w:val="000351AD"/>
    <w:pPr>
      <w:pBdr>
        <w:top w:val="single" w:sz="8"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4">
    <w:name w:val="xl214"/>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5">
    <w:name w:val="xl215"/>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6">
    <w:name w:val="xl216"/>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7">
    <w:name w:val="xl217"/>
    <w:basedOn w:val="a"/>
    <w:rsid w:val="000351AD"/>
    <w:pPr>
      <w:pBdr>
        <w:top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8">
    <w:name w:val="xl21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19">
    <w:name w:val="xl219"/>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0">
    <w:name w:val="xl220"/>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1">
    <w:name w:val="xl221"/>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2">
    <w:name w:val="xl222"/>
    <w:basedOn w:val="a"/>
    <w:rsid w:val="000351AD"/>
    <w:pPr>
      <w:pBdr>
        <w:top w:val="single" w:sz="4"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3">
    <w:name w:val="xl223"/>
    <w:basedOn w:val="a"/>
    <w:rsid w:val="000351AD"/>
    <w:pPr>
      <w:pBdr>
        <w:top w:val="single" w:sz="4" w:space="0" w:color="auto"/>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4">
    <w:name w:val="xl224"/>
    <w:basedOn w:val="a"/>
    <w:rsid w:val="000351AD"/>
    <w:pPr>
      <w:pBdr>
        <w:top w:val="single" w:sz="4" w:space="0" w:color="auto"/>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5">
    <w:name w:val="xl225"/>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26">
    <w:name w:val="xl226"/>
    <w:basedOn w:val="a"/>
    <w:rsid w:val="000351AD"/>
    <w:pPr>
      <w:pBdr>
        <w:top w:val="single" w:sz="4" w:space="0" w:color="auto"/>
        <w:left w:val="single" w:sz="8"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27">
    <w:name w:val="xl227"/>
    <w:basedOn w:val="a"/>
    <w:rsid w:val="000351AD"/>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28">
    <w:name w:val="xl228"/>
    <w:basedOn w:val="a"/>
    <w:rsid w:val="000351AD"/>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b/>
      <w:bCs/>
      <w:lang w:eastAsia="el-GR"/>
    </w:rPr>
  </w:style>
  <w:style w:type="paragraph" w:customStyle="1" w:styleId="xl229">
    <w:name w:val="xl229"/>
    <w:basedOn w:val="a"/>
    <w:rsid w:val="000351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28"/>
      <w:szCs w:val="28"/>
      <w:u w:val="single"/>
      <w:lang w:eastAsia="el-GR"/>
    </w:rPr>
  </w:style>
  <w:style w:type="paragraph" w:customStyle="1" w:styleId="xl230">
    <w:name w:val="xl230"/>
    <w:basedOn w:val="a"/>
    <w:rsid w:val="000351AD"/>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pPr>
    <w:rPr>
      <w:rFonts w:ascii="Calibri" w:eastAsia="Times New Roman" w:hAnsi="Calibri" w:cs="Calibri"/>
      <w:b/>
      <w:bCs/>
      <w:lang w:eastAsia="el-GR"/>
    </w:rPr>
  </w:style>
  <w:style w:type="paragraph" w:customStyle="1" w:styleId="xl231">
    <w:name w:val="xl231"/>
    <w:basedOn w:val="a"/>
    <w:rsid w:val="000351A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Calibri" w:eastAsia="Times New Roman" w:hAnsi="Calibri" w:cs="Calibri"/>
      <w:b/>
      <w:bCs/>
      <w:lang w:eastAsia="el-GR"/>
    </w:rPr>
  </w:style>
  <w:style w:type="paragraph" w:customStyle="1" w:styleId="xl232">
    <w:name w:val="xl232"/>
    <w:basedOn w:val="a"/>
    <w:rsid w:val="000351AD"/>
    <w:pPr>
      <w:pBdr>
        <w:top w:val="single" w:sz="8" w:space="0" w:color="auto"/>
        <w:left w:val="single" w:sz="8" w:space="0" w:color="auto"/>
        <w:bottom w:val="single" w:sz="8" w:space="0" w:color="auto"/>
      </w:pBdr>
      <w:shd w:val="clear" w:color="000000" w:fill="EEECE1"/>
      <w:spacing w:before="100" w:beforeAutospacing="1" w:after="100" w:afterAutospacing="1" w:line="240" w:lineRule="auto"/>
      <w:jc w:val="center"/>
    </w:pPr>
    <w:rPr>
      <w:rFonts w:ascii="Calibri" w:eastAsia="Times New Roman" w:hAnsi="Calibri" w:cs="Calibri"/>
      <w:b/>
      <w:bCs/>
      <w:lang w:eastAsia="el-GR"/>
    </w:rPr>
  </w:style>
  <w:style w:type="paragraph" w:customStyle="1" w:styleId="xl233">
    <w:name w:val="xl23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234">
    <w:name w:val="xl234"/>
    <w:basedOn w:val="a"/>
    <w:rsid w:val="000351AD"/>
    <w:pPr>
      <w:spacing w:before="100" w:beforeAutospacing="1" w:after="100" w:afterAutospacing="1" w:line="240" w:lineRule="auto"/>
    </w:pPr>
    <w:rPr>
      <w:rFonts w:ascii="Calibri" w:eastAsia="Times New Roman" w:hAnsi="Calibri" w:cs="Calibri"/>
      <w:color w:val="FF0000"/>
      <w:lang w:eastAsia="el-GR"/>
    </w:rPr>
  </w:style>
  <w:style w:type="paragraph" w:customStyle="1" w:styleId="xl235">
    <w:name w:val="xl235"/>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36">
    <w:name w:val="xl236"/>
    <w:basedOn w:val="a"/>
    <w:rsid w:val="000351A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37">
    <w:name w:val="xl237"/>
    <w:basedOn w:val="a"/>
    <w:rsid w:val="000351AD"/>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color w:val="000000"/>
      <w:lang w:eastAsia="el-GR"/>
    </w:rPr>
  </w:style>
  <w:style w:type="paragraph" w:customStyle="1" w:styleId="xl238">
    <w:name w:val="xl238"/>
    <w:basedOn w:val="a"/>
    <w:rsid w:val="000351AD"/>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color w:val="000000"/>
      <w:lang w:eastAsia="el-GR"/>
    </w:rPr>
  </w:style>
  <w:style w:type="paragraph" w:customStyle="1" w:styleId="xl239">
    <w:name w:val="xl239"/>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0">
    <w:name w:val="xl240"/>
    <w:basedOn w:val="a"/>
    <w:rsid w:val="000351AD"/>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000000"/>
      <w:lang w:eastAsia="el-GR"/>
    </w:rPr>
  </w:style>
  <w:style w:type="paragraph" w:customStyle="1" w:styleId="xl241">
    <w:name w:val="xl241"/>
    <w:basedOn w:val="a"/>
    <w:rsid w:val="000351AD"/>
    <w:pPr>
      <w:pBdr>
        <w:top w:val="single" w:sz="4" w:space="0" w:color="auto"/>
        <w:bottom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2">
    <w:name w:val="xl242"/>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color w:val="000000"/>
      <w:lang w:eastAsia="el-GR"/>
    </w:rPr>
  </w:style>
  <w:style w:type="paragraph" w:customStyle="1" w:styleId="xl243">
    <w:name w:val="xl243"/>
    <w:basedOn w:val="a"/>
    <w:rsid w:val="00035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44">
    <w:name w:val="xl244"/>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paragraph" w:customStyle="1" w:styleId="xl245">
    <w:name w:val="xl245"/>
    <w:basedOn w:val="a"/>
    <w:rsid w:val="000351AD"/>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46">
    <w:name w:val="xl246"/>
    <w:basedOn w:val="a"/>
    <w:rsid w:val="000351AD"/>
    <w:pP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47">
    <w:name w:val="xl247"/>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48">
    <w:name w:val="xl248"/>
    <w:basedOn w:val="a"/>
    <w:rsid w:val="000351AD"/>
    <w:pPr>
      <w:pBdr>
        <w:top w:val="single" w:sz="4" w:space="0" w:color="auto"/>
        <w:lef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49">
    <w:name w:val="xl249"/>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50">
    <w:name w:val="xl250"/>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51">
    <w:name w:val="xl25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2">
    <w:name w:val="xl252"/>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lang w:eastAsia="el-GR"/>
    </w:rPr>
  </w:style>
  <w:style w:type="paragraph" w:customStyle="1" w:styleId="xl253">
    <w:name w:val="xl253"/>
    <w:basedOn w:val="a"/>
    <w:rsid w:val="000351AD"/>
    <w:pPr>
      <w:pBdr>
        <w:bottom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4">
    <w:name w:val="xl254"/>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5">
    <w:name w:val="xl255"/>
    <w:basedOn w:val="a"/>
    <w:rsid w:val="000351A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56">
    <w:name w:val="xl256"/>
    <w:basedOn w:val="a"/>
    <w:rsid w:val="000351A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57">
    <w:name w:val="xl257"/>
    <w:basedOn w:val="a"/>
    <w:rsid w:val="000351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Calibri" w:eastAsia="Times New Roman" w:hAnsi="Calibri" w:cs="Calibri"/>
      <w:lang w:eastAsia="el-GR"/>
    </w:rPr>
  </w:style>
  <w:style w:type="paragraph" w:customStyle="1" w:styleId="xl258">
    <w:name w:val="xl258"/>
    <w:basedOn w:val="a"/>
    <w:rsid w:val="000351A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Calibri" w:eastAsia="Times New Roman" w:hAnsi="Calibri" w:cs="Calibri"/>
      <w:lang w:eastAsia="el-GR"/>
    </w:rPr>
  </w:style>
  <w:style w:type="paragraph" w:customStyle="1" w:styleId="xl259">
    <w:name w:val="xl259"/>
    <w:basedOn w:val="a"/>
    <w:rsid w:val="000351AD"/>
    <w:pPr>
      <w:pBdr>
        <w:left w:val="single" w:sz="8" w:space="0" w:color="auto"/>
        <w:bottom w:val="single" w:sz="4" w:space="0" w:color="auto"/>
      </w:pBdr>
      <w:shd w:val="clear" w:color="000000" w:fill="EEECE1"/>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260">
    <w:name w:val="xl260"/>
    <w:basedOn w:val="a"/>
    <w:rsid w:val="000351AD"/>
    <w:pPr>
      <w:pBdr>
        <w:left w:val="single" w:sz="8"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Calibri" w:eastAsia="Times New Roman" w:hAnsi="Calibri" w:cs="Calibri"/>
      <w:lang w:eastAsia="el-GR"/>
    </w:rPr>
  </w:style>
  <w:style w:type="paragraph" w:customStyle="1" w:styleId="xl261">
    <w:name w:val="xl261"/>
    <w:basedOn w:val="a"/>
    <w:rsid w:val="00035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FF0000"/>
      <w:lang w:eastAsia="el-GR"/>
    </w:rPr>
  </w:style>
  <w:style w:type="paragraph" w:customStyle="1" w:styleId="xl262">
    <w:name w:val="xl262"/>
    <w:basedOn w:val="a"/>
    <w:rsid w:val="000351AD"/>
    <w:pPr>
      <w:pBdr>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3">
    <w:name w:val="xl263"/>
    <w:basedOn w:val="a"/>
    <w:rsid w:val="000351AD"/>
    <w:pPr>
      <w:pBdr>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4">
    <w:name w:val="xl264"/>
    <w:basedOn w:val="a"/>
    <w:rsid w:val="000351AD"/>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65">
    <w:name w:val="xl265"/>
    <w:basedOn w:val="a"/>
    <w:rsid w:val="000351AD"/>
    <w:pPr>
      <w:pBdr>
        <w:top w:val="single" w:sz="4" w:space="0" w:color="auto"/>
        <w:left w:val="single" w:sz="8" w:space="0" w:color="auto"/>
        <w:right w:val="single" w:sz="4" w:space="0" w:color="auto"/>
      </w:pBdr>
      <w:shd w:val="clear" w:color="000000" w:fill="CCFFCC"/>
      <w:spacing w:before="100" w:beforeAutospacing="1" w:after="100" w:afterAutospacing="1" w:line="240" w:lineRule="auto"/>
    </w:pPr>
    <w:rPr>
      <w:rFonts w:ascii="Calibri" w:eastAsia="Times New Roman" w:hAnsi="Calibri" w:cs="Calibri"/>
      <w:lang w:eastAsia="el-GR"/>
    </w:rPr>
  </w:style>
  <w:style w:type="paragraph" w:customStyle="1" w:styleId="xl266">
    <w:name w:val="xl266"/>
    <w:basedOn w:val="a"/>
    <w:rsid w:val="000351AD"/>
    <w:pPr>
      <w:pBdr>
        <w:top w:val="single" w:sz="4" w:space="0" w:color="auto"/>
        <w:bottom w:val="single" w:sz="4" w:space="0" w:color="auto"/>
        <w:right w:val="single" w:sz="8" w:space="0" w:color="auto"/>
      </w:pBdr>
      <w:shd w:val="clear" w:color="000000" w:fill="FFCC99"/>
      <w:spacing w:before="100" w:beforeAutospacing="1" w:after="100" w:afterAutospacing="1" w:line="240" w:lineRule="auto"/>
      <w:jc w:val="center"/>
    </w:pPr>
    <w:rPr>
      <w:rFonts w:ascii="Calibri" w:eastAsia="Times New Roman" w:hAnsi="Calibri" w:cs="Calibri"/>
      <w:lang w:eastAsia="el-GR"/>
    </w:rPr>
  </w:style>
  <w:style w:type="paragraph" w:customStyle="1" w:styleId="xl267">
    <w:name w:val="xl267"/>
    <w:basedOn w:val="a"/>
    <w:rsid w:val="000351AD"/>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68">
    <w:name w:val="xl268"/>
    <w:basedOn w:val="a"/>
    <w:rsid w:val="000351AD"/>
    <w:pPr>
      <w:pBdr>
        <w:lef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69">
    <w:name w:val="xl269"/>
    <w:basedOn w:val="a"/>
    <w:rsid w:val="000351A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270">
    <w:name w:val="xl270"/>
    <w:basedOn w:val="a"/>
    <w:rsid w:val="000351AD"/>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Calibri" w:eastAsia="Times New Roman" w:hAnsi="Calibri" w:cs="Calibri"/>
      <w:lang w:eastAsia="el-GR"/>
    </w:rPr>
  </w:style>
  <w:style w:type="paragraph" w:customStyle="1" w:styleId="xl271">
    <w:name w:val="xl271"/>
    <w:basedOn w:val="a"/>
    <w:rsid w:val="000351A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2">
    <w:name w:val="xl272"/>
    <w:basedOn w:val="a"/>
    <w:rsid w:val="000351A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lang w:eastAsia="el-GR"/>
    </w:rPr>
  </w:style>
  <w:style w:type="paragraph" w:customStyle="1" w:styleId="xl273">
    <w:name w:val="xl273"/>
    <w:basedOn w:val="a"/>
    <w:rsid w:val="000351AD"/>
    <w:pPr>
      <w:pBdr>
        <w:top w:val="single" w:sz="4" w:space="0" w:color="auto"/>
        <w:bottom w:val="single" w:sz="4" w:space="0" w:color="auto"/>
        <w:right w:val="single" w:sz="8" w:space="0" w:color="auto"/>
      </w:pBdr>
      <w:shd w:val="clear" w:color="000000" w:fill="99CCFF"/>
      <w:spacing w:before="100" w:beforeAutospacing="1" w:after="100" w:afterAutospacing="1" w:line="240" w:lineRule="auto"/>
    </w:pPr>
    <w:rPr>
      <w:rFonts w:ascii="Calibri" w:eastAsia="Times New Roman" w:hAnsi="Calibri" w:cs="Calibri"/>
      <w:lang w:eastAsia="el-GR"/>
    </w:rPr>
  </w:style>
  <w:style w:type="paragraph" w:customStyle="1" w:styleId="xl274">
    <w:name w:val="xl274"/>
    <w:basedOn w:val="a"/>
    <w:rsid w:val="000351AD"/>
    <w:pPr>
      <w:pBdr>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u w:val="single"/>
      <w:lang w:eastAsia="el-GR"/>
    </w:rPr>
  </w:style>
  <w:style w:type="character" w:styleId="aff0">
    <w:name w:val="Placeholder Text"/>
    <w:uiPriority w:val="99"/>
    <w:semiHidden/>
    <w:rsid w:val="000351AD"/>
    <w:rPr>
      <w:color w:val="808080"/>
    </w:rPr>
  </w:style>
  <w:style w:type="character" w:styleId="aff1">
    <w:name w:val="Unresolved Mention"/>
    <w:basedOn w:val="a0"/>
    <w:uiPriority w:val="99"/>
    <w:semiHidden/>
    <w:unhideWhenUsed/>
    <w:rsid w:val="00E71EED"/>
    <w:rPr>
      <w:color w:val="605E5C"/>
      <w:shd w:val="clear" w:color="auto" w:fill="E1DFDD"/>
    </w:rPr>
  </w:style>
  <w:style w:type="character" w:customStyle="1" w:styleId="25">
    <w:name w:val="Ανεπίλυτη αναφορά2"/>
    <w:basedOn w:val="a0"/>
    <w:uiPriority w:val="99"/>
    <w:semiHidden/>
    <w:unhideWhenUsed/>
    <w:rsid w:val="00E71EED"/>
    <w:rPr>
      <w:color w:val="605E5C"/>
      <w:shd w:val="clear" w:color="auto" w:fill="E1DFDD"/>
    </w:rPr>
  </w:style>
  <w:style w:type="character" w:customStyle="1" w:styleId="section-info">
    <w:name w:val="section-info"/>
    <w:basedOn w:val="a0"/>
    <w:rsid w:val="00E71EED"/>
  </w:style>
  <w:style w:type="paragraph" w:customStyle="1" w:styleId="paragraph">
    <w:name w:val="paragraph"/>
    <w:basedOn w:val="a"/>
    <w:rsid w:val="00E71E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b">
    <w:name w:val="Βασικό 1"/>
    <w:basedOn w:val="a"/>
    <w:link w:val="1Char0"/>
    <w:qFormat/>
    <w:rsid w:val="00E71EED"/>
    <w:pPr>
      <w:tabs>
        <w:tab w:val="left" w:pos="6960"/>
      </w:tabs>
      <w:spacing w:before="120" w:after="120"/>
      <w:jc w:val="both"/>
    </w:pPr>
    <w:rPr>
      <w:rFonts w:ascii="Verdana" w:eastAsia="Times New Roman" w:hAnsi="Verdana" w:cs="Arial"/>
      <w:sz w:val="20"/>
      <w:szCs w:val="20"/>
      <w:lang w:eastAsia="el-GR"/>
    </w:rPr>
  </w:style>
  <w:style w:type="character" w:customStyle="1" w:styleId="1Char0">
    <w:name w:val="Βασικό 1 Char"/>
    <w:link w:val="1b"/>
    <w:rsid w:val="00E71EED"/>
    <w:rPr>
      <w:rFonts w:ascii="Verdana" w:eastAsia="Times New Roman" w:hAnsi="Verdana" w:cs="Arial"/>
      <w:kern w:val="0"/>
      <w:sz w:val="20"/>
      <w:szCs w:val="20"/>
      <w:lang w:val="el-GR" w:eastAsia="el-GR"/>
      <w14:ligatures w14:val="none"/>
    </w:rPr>
  </w:style>
  <w:style w:type="paragraph" w:styleId="aff2">
    <w:name w:val="Intense Quote"/>
    <w:basedOn w:val="a"/>
    <w:next w:val="a"/>
    <w:link w:val="Chare"/>
    <w:uiPriority w:val="30"/>
    <w:qFormat/>
    <w:rsid w:val="004B2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Έντονο απόσπ. Char"/>
    <w:basedOn w:val="a0"/>
    <w:link w:val="aff2"/>
    <w:uiPriority w:val="30"/>
    <w:rsid w:val="004B29AB"/>
    <w:rPr>
      <w:i/>
      <w:iCs/>
      <w:color w:val="4472C4" w:themeColor="accent1"/>
      <w:kern w:val="0"/>
      <w:lang w:val="el-GR"/>
      <w14:ligatures w14:val="none"/>
    </w:rPr>
  </w:style>
  <w:style w:type="character" w:styleId="aff3">
    <w:name w:val="Intense Emphasis"/>
    <w:basedOn w:val="a0"/>
    <w:uiPriority w:val="21"/>
    <w:qFormat/>
    <w:rsid w:val="004B29AB"/>
    <w:rPr>
      <w:i/>
      <w:iCs/>
      <w:color w:val="4472C4" w:themeColor="accent1"/>
    </w:rPr>
  </w:style>
  <w:style w:type="numbering" w:customStyle="1" w:styleId="51">
    <w:name w:val="Χωρίς λίστα5"/>
    <w:next w:val="a2"/>
    <w:uiPriority w:val="99"/>
    <w:semiHidden/>
    <w:unhideWhenUsed/>
    <w:rsid w:val="00592F5B"/>
  </w:style>
  <w:style w:type="numbering" w:customStyle="1" w:styleId="121">
    <w:name w:val="Χωρίς λίστα12"/>
    <w:next w:val="a2"/>
    <w:semiHidden/>
    <w:rsid w:val="00592F5B"/>
  </w:style>
  <w:style w:type="character" w:customStyle="1" w:styleId="Charc">
    <w:name w:val="Πίνακας εικόνων Char"/>
    <w:basedOn w:val="a0"/>
    <w:link w:val="afd"/>
    <w:uiPriority w:val="99"/>
    <w:rsid w:val="00592F5B"/>
    <w:rPr>
      <w:rFonts w:ascii="Arial" w:eastAsia="Times New Roman" w:hAnsi="Arial" w:cs="Times New Roman"/>
      <w:kern w:val="0"/>
      <w:sz w:val="20"/>
      <w:szCs w:val="24"/>
      <w:lang w:val="el-GR" w:eastAsia="el-GR"/>
      <w14:ligatures w14:val="none"/>
    </w:rPr>
  </w:style>
  <w:style w:type="paragraph" w:customStyle="1" w:styleId="aff4">
    <w:name w:val="Διαγράμματα πίνακας εικόνων"/>
    <w:basedOn w:val="a"/>
    <w:next w:val="a"/>
    <w:autoRedefine/>
    <w:qFormat/>
    <w:rsid w:val="00592F5B"/>
    <w:pPr>
      <w:tabs>
        <w:tab w:val="left" w:pos="1559"/>
        <w:tab w:val="right" w:pos="9072"/>
      </w:tabs>
      <w:spacing w:before="20" w:after="20"/>
      <w:ind w:left="1559" w:hanging="1559"/>
    </w:pPr>
    <w:rPr>
      <w:rFonts w:ascii="Arial" w:eastAsia="Times New Roman" w:hAnsi="Arial" w:cs="Times New Roman"/>
      <w:noProof/>
      <w:sz w:val="18"/>
      <w:szCs w:val="18"/>
      <w:lang w:eastAsia="el-GR"/>
    </w:rPr>
  </w:style>
  <w:style w:type="numbering" w:customStyle="1" w:styleId="220">
    <w:name w:val="Χωρίς λίστα22"/>
    <w:next w:val="a2"/>
    <w:uiPriority w:val="99"/>
    <w:semiHidden/>
    <w:rsid w:val="00592F5B"/>
  </w:style>
  <w:style w:type="numbering" w:customStyle="1" w:styleId="310">
    <w:name w:val="Χωρίς λίστα31"/>
    <w:next w:val="a2"/>
    <w:uiPriority w:val="99"/>
    <w:semiHidden/>
    <w:unhideWhenUsed/>
    <w:rsid w:val="00592F5B"/>
  </w:style>
  <w:style w:type="numbering" w:customStyle="1" w:styleId="1110">
    <w:name w:val="Χωρίς λίστα111"/>
    <w:next w:val="a2"/>
    <w:semiHidden/>
    <w:rsid w:val="00592F5B"/>
  </w:style>
  <w:style w:type="numbering" w:customStyle="1" w:styleId="211">
    <w:name w:val="Χωρίς λίστα211"/>
    <w:next w:val="a2"/>
    <w:semiHidden/>
    <w:rsid w:val="00592F5B"/>
  </w:style>
  <w:style w:type="table" w:customStyle="1" w:styleId="1111">
    <w:name w:val="Μεσαία λίστα 111"/>
    <w:basedOn w:val="a1"/>
    <w:next w:val="17"/>
    <w:uiPriority w:val="65"/>
    <w:rsid w:val="00592F5B"/>
    <w:pPr>
      <w:spacing w:after="0" w:line="240" w:lineRule="auto"/>
    </w:pPr>
    <w:rPr>
      <w:rFonts w:ascii="Times New Roman" w:eastAsia="Times New Roman" w:hAnsi="Times New Roman" w:cs="Times New Roman"/>
      <w:color w:val="000000"/>
      <w:kern w:val="0"/>
      <w:sz w:val="20"/>
      <w:szCs w:val="20"/>
      <w:lang w:val="el-GR" w:eastAsia="el-G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0">
    <w:name w:val="Μεσαία λίστα 121"/>
    <w:basedOn w:val="a1"/>
    <w:next w:val="17"/>
    <w:uiPriority w:val="65"/>
    <w:rsid w:val="00592F5B"/>
    <w:pPr>
      <w:spacing w:after="0" w:line="240" w:lineRule="auto"/>
    </w:pPr>
    <w:rPr>
      <w:rFonts w:ascii="Times New Roman" w:eastAsia="Times New Roman" w:hAnsi="Times New Roman" w:cs="Times New Roman"/>
      <w:color w:val="000000"/>
      <w:kern w:val="0"/>
      <w:sz w:val="20"/>
      <w:szCs w:val="20"/>
      <w:lang w:val="el-GR" w:eastAsia="el-G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0">
    <w:name w:val="Χωρίς λίστα41"/>
    <w:next w:val="a2"/>
    <w:uiPriority w:val="99"/>
    <w:semiHidden/>
    <w:unhideWhenUsed/>
    <w:rsid w:val="00592F5B"/>
  </w:style>
  <w:style w:type="paragraph" w:customStyle="1" w:styleId="aff5">
    <w:name w:val="πίνακες"/>
    <w:basedOn w:val="32"/>
    <w:autoRedefine/>
    <w:rsid w:val="00592F5B"/>
    <w:pPr>
      <w:tabs>
        <w:tab w:val="clear" w:pos="1560"/>
        <w:tab w:val="clear" w:pos="8222"/>
        <w:tab w:val="left" w:pos="709"/>
        <w:tab w:val="right" w:pos="9072"/>
      </w:tabs>
      <w:spacing w:before="20" w:after="20" w:line="276" w:lineRule="auto"/>
      <w:ind w:left="709" w:hanging="709"/>
      <w:jc w:val="both"/>
    </w:pPr>
    <w:rPr>
      <w:b w:val="0"/>
    </w:rPr>
  </w:style>
  <w:style w:type="paragraph" w:customStyle="1" w:styleId="1c">
    <w:name w:val="Υπότιτλος1"/>
    <w:basedOn w:val="a"/>
    <w:next w:val="a"/>
    <w:rsid w:val="00592F5B"/>
    <w:pPr>
      <w:numPr>
        <w:ilvl w:val="1"/>
      </w:numPr>
      <w:spacing w:after="160" w:line="300" w:lineRule="auto"/>
      <w:jc w:val="both"/>
    </w:pPr>
    <w:rPr>
      <w:rFonts w:eastAsia="Times New Roman"/>
      <w:color w:val="5A5A5A"/>
      <w:spacing w:val="15"/>
      <w:lang w:eastAsia="el-GR"/>
    </w:rPr>
  </w:style>
  <w:style w:type="character" w:customStyle="1" w:styleId="Charf">
    <w:name w:val="Υπότιτλος Char"/>
    <w:basedOn w:val="a0"/>
    <w:link w:val="aff6"/>
    <w:rsid w:val="00592F5B"/>
    <w:rPr>
      <w:rFonts w:ascii="Calibri" w:eastAsia="Times New Roman" w:hAnsi="Calibri" w:cs="Times New Roman"/>
      <w:color w:val="5A5A5A"/>
      <w:spacing w:val="15"/>
      <w:sz w:val="22"/>
      <w:szCs w:val="22"/>
    </w:rPr>
  </w:style>
  <w:style w:type="character" w:customStyle="1" w:styleId="1d">
    <w:name w:val="Διακριτική έμφαση1"/>
    <w:basedOn w:val="a0"/>
    <w:uiPriority w:val="19"/>
    <w:qFormat/>
    <w:rsid w:val="00592F5B"/>
    <w:rPr>
      <w:i/>
      <w:iCs/>
      <w:color w:val="404040"/>
    </w:rPr>
  </w:style>
  <w:style w:type="paragraph" w:customStyle="1" w:styleId="Tabletext">
    <w:name w:val="Table text"/>
    <w:basedOn w:val="a"/>
    <w:link w:val="TabletextChar"/>
    <w:qFormat/>
    <w:rsid w:val="00592F5B"/>
    <w:pPr>
      <w:spacing w:after="0" w:line="240" w:lineRule="exact"/>
    </w:pPr>
    <w:rPr>
      <w:rFonts w:ascii="Calibri" w:eastAsia="Times New Roman" w:hAnsi="Calibri"/>
      <w:lang w:val="en-US" w:eastAsia="el-GR"/>
    </w:rPr>
  </w:style>
  <w:style w:type="character" w:customStyle="1" w:styleId="TabletextChar">
    <w:name w:val="Table text Char"/>
    <w:basedOn w:val="a0"/>
    <w:link w:val="Tabletext"/>
    <w:rsid w:val="00592F5B"/>
    <w:rPr>
      <w:rFonts w:ascii="Calibri" w:eastAsia="Times New Roman" w:hAnsi="Calibri"/>
      <w:kern w:val="0"/>
      <w:lang w:eastAsia="el-GR"/>
      <w14:ligatures w14:val="none"/>
    </w:rPr>
  </w:style>
  <w:style w:type="paragraph" w:customStyle="1" w:styleId="Source">
    <w:name w:val="Source"/>
    <w:basedOn w:val="a"/>
    <w:link w:val="SourceChar"/>
    <w:qFormat/>
    <w:rsid w:val="00592F5B"/>
    <w:pPr>
      <w:spacing w:after="160" w:line="240" w:lineRule="auto"/>
    </w:pPr>
    <w:rPr>
      <w:rFonts w:ascii="Calibri Light" w:eastAsia="Times New Roman" w:hAnsi="Calibri Light"/>
      <w:i/>
      <w:sz w:val="18"/>
      <w:lang w:val="en-US" w:eastAsia="el-GR"/>
    </w:rPr>
  </w:style>
  <w:style w:type="character" w:customStyle="1" w:styleId="SourceChar">
    <w:name w:val="Source Char"/>
    <w:basedOn w:val="a0"/>
    <w:link w:val="Source"/>
    <w:rsid w:val="00592F5B"/>
    <w:rPr>
      <w:rFonts w:ascii="Calibri Light" w:eastAsia="Times New Roman" w:hAnsi="Calibri Light"/>
      <w:i/>
      <w:kern w:val="0"/>
      <w:sz w:val="18"/>
      <w:lang w:eastAsia="el-GR"/>
      <w14:ligatures w14:val="none"/>
    </w:rPr>
  </w:style>
  <w:style w:type="paragraph" w:customStyle="1" w:styleId="Table">
    <w:name w:val="Table"/>
    <w:basedOn w:val="afc"/>
    <w:link w:val="TableChar"/>
    <w:qFormat/>
    <w:rsid w:val="00592F5B"/>
    <w:pPr>
      <w:shd w:val="clear" w:color="auto" w:fill="4F81BD"/>
      <w:spacing w:after="60" w:line="240" w:lineRule="auto"/>
      <w:jc w:val="left"/>
    </w:pPr>
    <w:rPr>
      <w:rFonts w:ascii="Calibri" w:eastAsia="Calibri" w:hAnsi="Calibri"/>
      <w:bCs w:val="0"/>
      <w:iCs/>
      <w:color w:val="FFFFFF"/>
      <w:sz w:val="24"/>
      <w:szCs w:val="18"/>
      <w:lang w:val="en-US" w:eastAsia="en-US"/>
    </w:rPr>
  </w:style>
  <w:style w:type="character" w:customStyle="1" w:styleId="TableChar">
    <w:name w:val="Table Char"/>
    <w:basedOn w:val="a0"/>
    <w:link w:val="Table"/>
    <w:rsid w:val="00592F5B"/>
    <w:rPr>
      <w:rFonts w:ascii="Calibri" w:eastAsia="Calibri" w:hAnsi="Calibri" w:cs="Times New Roman"/>
      <w:b/>
      <w:iCs/>
      <w:color w:val="FFFFFF"/>
      <w:kern w:val="0"/>
      <w:sz w:val="24"/>
      <w:szCs w:val="18"/>
      <w:shd w:val="clear" w:color="auto" w:fill="4F81BD"/>
      <w14:ligatures w14:val="none"/>
    </w:rPr>
  </w:style>
  <w:style w:type="paragraph" w:styleId="aff6">
    <w:name w:val="Subtitle"/>
    <w:basedOn w:val="a"/>
    <w:next w:val="a"/>
    <w:link w:val="Charf"/>
    <w:qFormat/>
    <w:rsid w:val="00592F5B"/>
    <w:pPr>
      <w:numPr>
        <w:ilvl w:val="1"/>
      </w:numPr>
      <w:spacing w:after="160"/>
    </w:pPr>
    <w:rPr>
      <w:rFonts w:ascii="Calibri" w:eastAsia="Times New Roman" w:hAnsi="Calibri" w:cs="Times New Roman"/>
      <w:color w:val="5A5A5A"/>
      <w:spacing w:val="15"/>
      <w:kern w:val="2"/>
      <w:lang w:val="en-US"/>
      <w14:ligatures w14:val="standardContextual"/>
    </w:rPr>
  </w:style>
  <w:style w:type="character" w:customStyle="1" w:styleId="Char10">
    <w:name w:val="Υπότιτλος Char1"/>
    <w:basedOn w:val="a0"/>
    <w:uiPriority w:val="11"/>
    <w:rsid w:val="00592F5B"/>
    <w:rPr>
      <w:rFonts w:eastAsiaTheme="minorEastAsia"/>
      <w:color w:val="5A5A5A" w:themeColor="text1" w:themeTint="A5"/>
      <w:spacing w:val="15"/>
      <w:kern w:val="0"/>
      <w:lang w:val="el-GR"/>
      <w14:ligatures w14:val="none"/>
    </w:rPr>
  </w:style>
  <w:style w:type="character" w:styleId="aff7">
    <w:name w:val="Subtle Emphasis"/>
    <w:basedOn w:val="a0"/>
    <w:uiPriority w:val="19"/>
    <w:qFormat/>
    <w:rsid w:val="00592F5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495663526998037E-2"/>
          <c:y val="0.22741502207159656"/>
          <c:w val="0.72612740379962659"/>
          <c:h val="0.49844388399254036"/>
        </c:manualLayout>
      </c:layout>
      <c:pie3DChart>
        <c:varyColors val="1"/>
        <c:ser>
          <c:idx val="0"/>
          <c:order val="0"/>
          <c:explosion val="3"/>
          <c:dPt>
            <c:idx val="0"/>
            <c:bubble3D val="0"/>
            <c:spPr>
              <a:solidFill>
                <a:schemeClr val="accent1">
                  <a:tint val="48000"/>
                </a:schemeClr>
              </a:solidFill>
              <a:ln>
                <a:noFill/>
              </a:ln>
              <a:effectLst/>
              <a:sp3d/>
            </c:spPr>
            <c:extLst>
              <c:ext xmlns:c16="http://schemas.microsoft.com/office/drawing/2014/chart" uri="{C3380CC4-5D6E-409C-BE32-E72D297353CC}">
                <c16:uniqueId val="{00000001-F235-48D1-BA49-C32C41E68F2D}"/>
              </c:ext>
            </c:extLst>
          </c:dPt>
          <c:dPt>
            <c:idx val="1"/>
            <c:bubble3D val="0"/>
            <c:spPr>
              <a:solidFill>
                <a:schemeClr val="accent1">
                  <a:tint val="65000"/>
                </a:schemeClr>
              </a:solidFill>
              <a:ln>
                <a:noFill/>
              </a:ln>
              <a:effectLst/>
              <a:sp3d/>
            </c:spPr>
            <c:extLst>
              <c:ext xmlns:c16="http://schemas.microsoft.com/office/drawing/2014/chart" uri="{C3380CC4-5D6E-409C-BE32-E72D297353CC}">
                <c16:uniqueId val="{00000003-F235-48D1-BA49-C32C41E68F2D}"/>
              </c:ext>
            </c:extLst>
          </c:dPt>
          <c:dPt>
            <c:idx val="2"/>
            <c:bubble3D val="0"/>
            <c:spPr>
              <a:solidFill>
                <a:schemeClr val="accent1">
                  <a:tint val="83000"/>
                </a:schemeClr>
              </a:solidFill>
              <a:ln>
                <a:noFill/>
              </a:ln>
              <a:effectLst/>
              <a:sp3d/>
            </c:spPr>
            <c:extLst>
              <c:ext xmlns:c16="http://schemas.microsoft.com/office/drawing/2014/chart" uri="{C3380CC4-5D6E-409C-BE32-E72D297353CC}">
                <c16:uniqueId val="{00000005-F235-48D1-BA49-C32C41E68F2D}"/>
              </c:ext>
            </c:extLst>
          </c:dPt>
          <c:dPt>
            <c:idx val="3"/>
            <c:bubble3D val="0"/>
            <c:spPr>
              <a:solidFill>
                <a:schemeClr val="accent1"/>
              </a:solidFill>
              <a:ln>
                <a:noFill/>
              </a:ln>
              <a:effectLst/>
              <a:sp3d/>
            </c:spPr>
            <c:extLst>
              <c:ext xmlns:c16="http://schemas.microsoft.com/office/drawing/2014/chart" uri="{C3380CC4-5D6E-409C-BE32-E72D297353CC}">
                <c16:uniqueId val="{00000007-F235-48D1-BA49-C32C41E68F2D}"/>
              </c:ext>
            </c:extLst>
          </c:dPt>
          <c:dPt>
            <c:idx val="4"/>
            <c:bubble3D val="0"/>
            <c:spPr>
              <a:solidFill>
                <a:schemeClr val="tx2">
                  <a:lumMod val="40000"/>
                  <a:lumOff val="60000"/>
                </a:schemeClr>
              </a:solidFill>
              <a:ln>
                <a:noFill/>
              </a:ln>
              <a:effectLst/>
              <a:sp3d/>
            </c:spPr>
            <c:extLst>
              <c:ext xmlns:c16="http://schemas.microsoft.com/office/drawing/2014/chart" uri="{C3380CC4-5D6E-409C-BE32-E72D297353CC}">
                <c16:uniqueId val="{00000009-F235-48D1-BA49-C32C41E68F2D}"/>
              </c:ext>
            </c:extLst>
          </c:dPt>
          <c:dPt>
            <c:idx val="5"/>
            <c:bubble3D val="0"/>
            <c:spPr>
              <a:solidFill>
                <a:schemeClr val="accent1">
                  <a:shade val="65000"/>
                </a:schemeClr>
              </a:solidFill>
              <a:ln>
                <a:noFill/>
              </a:ln>
              <a:effectLst/>
              <a:sp3d/>
            </c:spPr>
            <c:extLst>
              <c:ext xmlns:c16="http://schemas.microsoft.com/office/drawing/2014/chart" uri="{C3380CC4-5D6E-409C-BE32-E72D297353CC}">
                <c16:uniqueId val="{0000000B-F235-48D1-BA49-C32C41E68F2D}"/>
              </c:ext>
            </c:extLst>
          </c:dPt>
          <c:dPt>
            <c:idx val="6"/>
            <c:bubble3D val="0"/>
            <c:spPr>
              <a:solidFill>
                <a:schemeClr val="accent1">
                  <a:shade val="47000"/>
                </a:schemeClr>
              </a:solidFill>
              <a:ln>
                <a:noFill/>
              </a:ln>
              <a:effectLst/>
              <a:sp3d/>
            </c:spPr>
            <c:extLst>
              <c:ext xmlns:c16="http://schemas.microsoft.com/office/drawing/2014/chart" uri="{C3380CC4-5D6E-409C-BE32-E72D297353CC}">
                <c16:uniqueId val="{0000000D-F235-48D1-BA49-C32C41E68F2D}"/>
              </c:ext>
            </c:extLst>
          </c:dPt>
          <c:dLbls>
            <c:dLbl>
              <c:idx val="0"/>
              <c:layout>
                <c:manualLayout>
                  <c:x val="-0.13041199699504005"/>
                  <c:y val="-0.1711860012279596"/>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35-48D1-BA49-C32C41E68F2D}"/>
                </c:ext>
              </c:extLst>
            </c:dLbl>
            <c:dLbl>
              <c:idx val="1"/>
              <c:layout>
                <c:manualLayout>
                  <c:x val="-3.4545192783309024E-2"/>
                  <c:y val="-0.22974467966628839"/>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235-48D1-BA49-C32C41E68F2D}"/>
                </c:ext>
              </c:extLst>
            </c:dLbl>
            <c:dLbl>
              <c:idx val="2"/>
              <c:layout>
                <c:manualLayout>
                  <c:x val="2.3964149903165158E-2"/>
                  <c:y val="-0.16329440733560585"/>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235-48D1-BA49-C32C41E68F2D}"/>
                </c:ext>
              </c:extLst>
            </c:dLbl>
            <c:dLbl>
              <c:idx val="3"/>
              <c:layout>
                <c:manualLayout>
                  <c:x val="3.5272763256477865E-2"/>
                  <c:y val="1.0812300737787007E-3"/>
                </c:manualLayout>
              </c:layout>
              <c:tx>
                <c:rich>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fld id="{83030806-060D-4CB6-BE41-0E39B347A841}" type="CATEGORYNAME">
                      <a:rPr lang="el-GR"/>
                      <a:pPr>
                        <a:defRPr sz="700"/>
                      </a:pPr>
                      <a:t>[ΟΝΟΜΑ ΚΑΤΗΓΟΡΙΑΣ]</a:t>
                    </a:fld>
                    <a:r>
                      <a:rPr lang="el-GR" baseline="0"/>
                      <a:t>
0,03%</a:t>
                    </a:r>
                  </a:p>
                </c:rich>
              </c:tx>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235-48D1-BA49-C32C41E68F2D}"/>
                </c:ext>
              </c:extLst>
            </c:dLbl>
            <c:dLbl>
              <c:idx val="4"/>
              <c:layout>
                <c:manualLayout>
                  <c:x val="-5.1256968103404466E-3"/>
                  <c:y val="0.15520980530875889"/>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235-48D1-BA49-C32C41E68F2D}"/>
                </c:ext>
              </c:extLst>
            </c:dLbl>
            <c:dLbl>
              <c:idx val="5"/>
              <c:layout>
                <c:manualLayout>
                  <c:x val="0.10090107844362058"/>
                  <c:y val="0.13081321161108081"/>
                </c:manualLayout>
              </c:layout>
              <c:tx>
                <c:rich>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r>
                      <a:rPr lang="el-GR" sz="700" b="0" i="0" u="none" strike="noStrike" baseline="0">
                        <a:solidFill>
                          <a:srgbClr val="000000"/>
                        </a:solidFill>
                        <a:latin typeface="Arial"/>
                        <a:cs typeface="Arial"/>
                      </a:rPr>
                      <a:t>Δάνεια Μηχανισμού Στήριξης</a:t>
                    </a:r>
                  </a:p>
                  <a:p>
                    <a:pPr>
                      <a:defRPr sz="700"/>
                    </a:pPr>
                    <a:r>
                      <a:rPr lang="el-GR" sz="700" b="0" i="0" u="none" strike="noStrike" baseline="0">
                        <a:solidFill>
                          <a:srgbClr val="000000"/>
                        </a:solidFill>
                        <a:latin typeface="Arial"/>
                        <a:cs typeface="Arial"/>
                      </a:rPr>
                      <a:t>53,9%</a:t>
                    </a:r>
                  </a:p>
                </c:rich>
              </c:tx>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35-48D1-BA49-C32C41E68F2D}"/>
                </c:ext>
              </c:extLst>
            </c:dLbl>
            <c:dLbl>
              <c:idx val="6"/>
              <c:layout>
                <c:manualLayout>
                  <c:x val="-8.8287674288379872E-2"/>
                  <c:y val="-7.3017739948846735E-2"/>
                </c:manualLayout>
              </c:layout>
              <c:tx>
                <c:rich>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r>
                      <a:rPr lang="en-US" sz="700"/>
                      <a:t>Repos
13,0%</a:t>
                    </a:r>
                  </a:p>
                </c:rich>
              </c:tx>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35-48D1-BA49-C32C41E68F2D}"/>
                </c:ext>
              </c:extLst>
            </c:dLbl>
            <c:dLbl>
              <c:idx val="7"/>
              <c:layout>
                <c:manualLayout>
                  <c:x val="1.8374216736421461E-2"/>
                  <c:y val="-9.5634541009476617E-2"/>
                </c:manualLayout>
              </c:layout>
              <c:numFmt formatCode="0.0%" sourceLinked="0"/>
              <c:spPr>
                <a:noFill/>
                <a:ln w="25400">
                  <a:noFill/>
                </a:ln>
                <a:effectLst/>
              </c:spPr>
              <c:txPr>
                <a:bodyPr rot="0" spcFirstLastPara="1" vertOverflow="ellipsis" vert="horz" wrap="square" anchor="ctr" anchorCtr="1"/>
                <a:lstStyle/>
                <a:p>
                  <a:pPr>
                    <a:defRPr sz="700" b="0" i="0" u="none" strike="noStrike" kern="1200" baseline="0">
                      <a:solidFill>
                        <a:srgbClr val="000000"/>
                      </a:solidFill>
                      <a:latin typeface="Arial"/>
                      <a:ea typeface="Arial"/>
                      <a:cs typeface="Arial"/>
                    </a:defRPr>
                  </a:pPr>
                  <a:endParaRPr lang="el-G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F235-48D1-BA49-C32C41E68F2D}"/>
                </c:ext>
              </c:extLst>
            </c:dLbl>
            <c:numFmt formatCode="0.0%" sourceLinked="0"/>
            <c:spPr>
              <a:noFill/>
              <a:ln w="25400">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Arial"/>
                    <a:ea typeface="Arial"/>
                    <a:cs typeface="Arial"/>
                  </a:defRPr>
                </a:pPr>
                <a:endParaRPr lang="el-GR"/>
              </a:p>
            </c:txPr>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'Diagramma 4-2'!$Q$1:$Q$7</c:f>
              <c:strCache>
                <c:ptCount val="7"/>
                <c:pt idx="0">
                  <c:v>Ομόλογα Εσωτερικού</c:v>
                </c:pt>
                <c:pt idx="1">
                  <c:v>Ομόλογα Εξωτερικού</c:v>
                </c:pt>
                <c:pt idx="2">
                  <c:v>Έντοκα Γραμμάτια</c:v>
                </c:pt>
                <c:pt idx="3">
                  <c:v>Λοιπά Δάνεια Εσωτερικού</c:v>
                </c:pt>
                <c:pt idx="4">
                  <c:v>Ειδικά, Διακρατικά Δάνεια και λοιπά Δάνεια Εξωτερικού</c:v>
                </c:pt>
                <c:pt idx="5">
                  <c:v>Δάνεια Μηχανισμού Στήριξης</c:v>
                </c:pt>
                <c:pt idx="6">
                  <c:v>Repos</c:v>
                </c:pt>
              </c:strCache>
            </c:strRef>
          </c:cat>
          <c:val>
            <c:numRef>
              <c:f>'Diagramma 4-2'!$R$1:$R$7</c:f>
              <c:numCache>
                <c:formatCode>0.0%</c:formatCode>
                <c:ptCount val="7"/>
                <c:pt idx="0">
                  <c:v>0.24557682744903034</c:v>
                </c:pt>
                <c:pt idx="1">
                  <c:v>4.9278965688712081E-3</c:v>
                </c:pt>
                <c:pt idx="2">
                  <c:v>2.0089507707608156E-2</c:v>
                </c:pt>
                <c:pt idx="3" formatCode="0.00%">
                  <c:v>3.1079065141720536E-4</c:v>
                </c:pt>
                <c:pt idx="4">
                  <c:v>6.0024863252113377E-2</c:v>
                </c:pt>
                <c:pt idx="5">
                  <c:v>0.53880905022376924</c:v>
                </c:pt>
                <c:pt idx="6">
                  <c:v>0.13026106414719046</c:v>
                </c:pt>
              </c:numCache>
            </c:numRef>
          </c:val>
          <c:extLst>
            <c:ext xmlns:c16="http://schemas.microsoft.com/office/drawing/2014/chart" uri="{C3380CC4-5D6E-409C-BE32-E72D297353CC}">
              <c16:uniqueId val="{0000000F-F235-48D1-BA49-C32C41E68F2D}"/>
            </c:ext>
          </c:extLst>
        </c:ser>
        <c:dLbls>
          <c:showLegendKey val="0"/>
          <c:showVal val="0"/>
          <c:showCatName val="0"/>
          <c:showSerName val="0"/>
          <c:showPercent val="0"/>
          <c:showBubbleSize val="0"/>
          <c:showLeaderLines val="1"/>
        </c:dLbls>
      </c:pie3DChart>
      <c:spPr>
        <a:noFill/>
        <a:ln w="25400">
          <a:noFill/>
        </a:ln>
        <a:effectLst/>
      </c:spPr>
    </c:plotArea>
    <c:plotVisOnly val="1"/>
    <c:dispBlanksAs val="zero"/>
    <c:showDLblsOverMax val="0"/>
  </c:chart>
  <c:spPr>
    <a:solidFill>
      <a:srgbClr val="FFFFFF"/>
    </a:solidFill>
    <a:ln w="3175" cap="flat" cmpd="sng" algn="ctr">
      <a:solidFill>
        <a:schemeClr val="bg1">
          <a:lumMod val="85000"/>
        </a:schemeClr>
      </a:solidFill>
      <a:prstDash val="solid"/>
      <a:round/>
    </a:ln>
    <a:effectLst/>
  </c:spPr>
  <c:txPr>
    <a:bodyPr/>
    <a:lstStyle/>
    <a:p>
      <a:pPr>
        <a:defRPr sz="1000" b="0" i="0" u="none" strike="noStrike" baseline="0">
          <a:solidFill>
            <a:srgbClr val="000000"/>
          </a:solidFill>
          <a:latin typeface="Arial"/>
          <a:ea typeface="Arial"/>
          <a:cs typeface="Arial"/>
        </a:defRPr>
      </a:pPr>
      <a:endParaRPr lang="el-G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cdr:x>
      <cdr:y>0.93548</cdr:y>
    </cdr:from>
    <cdr:to>
      <cdr:x>0.2204</cdr:x>
      <cdr:y>1</cdr:y>
    </cdr:to>
    <cdr:sp macro="" textlink="">
      <cdr:nvSpPr>
        <cdr:cNvPr id="2" name="Πλαίσιο κειμένου 1"/>
        <cdr:cNvSpPr txBox="1"/>
      </cdr:nvSpPr>
      <cdr:spPr>
        <a:xfrm xmlns:a="http://schemas.openxmlformats.org/drawingml/2006/main">
          <a:off x="0" y="2545417"/>
          <a:ext cx="1169341" cy="1755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700">
              <a:latin typeface="Arial" panose="020B0604020202020204" pitchFamily="34" charset="0"/>
              <a:cs typeface="Arial" panose="020B0604020202020204" pitchFamily="34" charset="0"/>
            </a:rPr>
            <a:t>Πηγή:ΟΔΔΗΧ</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EDED-8A28-46B5-A1C2-E6D59CC2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14214</Words>
  <Characters>76760</Characters>
  <Application>Microsoft Office Word</Application>
  <DocSecurity>0</DocSecurity>
  <Lines>639</Lines>
  <Paragraphs>181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Παυλίνα Καρασιώτου</dc:creator>
  <cp:keywords/>
  <dc:description/>
  <cp:lastModifiedBy>Αιμιλία Ζωγράφου</cp:lastModifiedBy>
  <cp:revision>3</cp:revision>
  <cp:lastPrinted>2023-11-20T16:10:00Z</cp:lastPrinted>
  <dcterms:created xsi:type="dcterms:W3CDTF">2025-11-20T09:24:00Z</dcterms:created>
  <dcterms:modified xsi:type="dcterms:W3CDTF">2025-11-20T09:30:00Z</dcterms:modified>
</cp:coreProperties>
</file>